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РАЗДЕЛ 3 МЕХАНИЗМЫ ПЕРЕДАЧИ СИГНАЛА РАСТИТЕЛ</w:t>
      </w:r>
      <w:r w:rsidRPr="00206E6E">
        <w:rPr>
          <w:rFonts w:ascii="Times New Roman" w:eastAsia="Calibri" w:hAnsi="Times New Roman" w:cs="Times New Roman"/>
          <w:b/>
          <w:sz w:val="28"/>
          <w:szCs w:val="28"/>
        </w:rPr>
        <w:t>Ь</w:t>
      </w:r>
      <w:r w:rsidRPr="00206E6E">
        <w:rPr>
          <w:rFonts w:ascii="Times New Roman" w:eastAsia="Calibri" w:hAnsi="Times New Roman" w:cs="Times New Roman"/>
          <w:b/>
          <w:sz w:val="28"/>
          <w:szCs w:val="28"/>
        </w:rPr>
        <w:t>НЫХ ГОРМОНОВ</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Тема 7 Ауксины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Общая характеристика ауксинов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2 Рецепция и передача сигнала ауксинов.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Cs/>
          <w:sz w:val="28"/>
          <w:szCs w:val="28"/>
        </w:rPr>
        <w:t>3 Физиологическое действие ауксинов</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1 Общая характеристика ауксинов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Ауксины (от др.-греч. αὔξω – увеличиваюсь, расту) – стимуляторы ро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та плодов (побегов) растений, апикальное доминирование, растет по фот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тропизму (к свету), стимулирует рост корней по положительному геотропи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му (рост вниз), обладают высокой физиологической активностью.</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Природные ауксины являются производными индола – 3-(3-индолил) пропионовая, индолил-3-масляная, 4-хлориндолил-3-уксусная и 3-индолилуксусная кислоты. Наиболее распространенным ауксином, широко применяющимся в растениеводстве, является гетероауксин – индолил-3-уксусная кислота.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История открытия.</w:t>
      </w:r>
      <w:r w:rsidRPr="00206E6E">
        <w:rPr>
          <w:rFonts w:ascii="Times New Roman" w:eastAsia="Calibri" w:hAnsi="Times New Roman" w:cs="Times New Roman"/>
          <w:sz w:val="28"/>
          <w:szCs w:val="28"/>
        </w:rPr>
        <w:t xml:space="preserve"> В 1880 г. Ч. и Ф. Дарвины решали проблему во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принимающего свет органа. Растения изгибаются к боковому источнику св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та, причем изгиб происходит в субапикальной зоне (ниже апекса побега). 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следователи защищали от света субапикальную область – зону изгиба – св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тонепроницаемой тканью и наблюдали при этом, что растения все-таки изг</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бались. Когда незакрытую верхушку (стеблевой апекс) проростка накрыли черным колпачком, изгиб в сторону света не происходил, хотя зона изгиба была хорошо освещена. По-видимому, направление света воспринималось апексом стебля, откуда сигнал передавался в нижележащую зону изгиба. Ч. и Ф. Дарвины предположили, что апекс стебля вырабатывает вещество, тран</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портирующееся вниз и вызывающее неравномерный рост, и это гипотетич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ское вещество они назвали Ауксином (от греч. А</w:t>
      </w:r>
      <w:r w:rsidRPr="00206E6E">
        <w:rPr>
          <w:rFonts w:ascii="Times New Roman" w:eastAsia="Calibri" w:hAnsi="Times New Roman" w:cs="Times New Roman"/>
          <w:sz w:val="28"/>
          <w:szCs w:val="28"/>
          <w:lang w:val="en-US"/>
        </w:rPr>
        <w:t>u</w:t>
      </w:r>
      <w:r w:rsidRPr="00206E6E">
        <w:rPr>
          <w:rFonts w:ascii="Times New Roman" w:eastAsia="Calibri" w:hAnsi="Times New Roman" w:cs="Times New Roman"/>
          <w:sz w:val="28"/>
          <w:szCs w:val="28"/>
        </w:rPr>
        <w:t>хо – расту).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Гипотеза Ч. и Ф. Дарвинов – не единственное объяснение. Сигнал мог передаваться в виде электрических импульсов и приводить к тому же эффе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ту. Ауксиновая гипотеза нуждалась в экспериментальной проверке. Через 50 лет наш соотечественник Н.Г. Холодный и немец Ф.В. Вент независимо друг от друга провели эксперименты для изучения природы этого сигнала. Вещ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ство, передающее сигнал из апекса в зону изгиба, должно растворяться в 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де. Значит, при помещении побеговых апексов в воду в раствор перейдут и гипотетические ауксины. Затем нужно создать несимметричное распредел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«ауксина»: верхушку с собственными ауксинами удалить, а на срез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симметрично нанести водный экстракт апексов. По техническим причинам опыт видоизменили: апексы располагали на агаровом геле, а растение дек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питировали и сбоку накладывали на срез кубик агара с экстрактом. В таких условиях растения изгибались в сторону, противоположную наложенному </w:t>
      </w:r>
      <w:r w:rsidRPr="00206E6E">
        <w:rPr>
          <w:rFonts w:ascii="Times New Roman" w:eastAsia="Calibri" w:hAnsi="Times New Roman" w:cs="Times New Roman"/>
          <w:sz w:val="28"/>
          <w:szCs w:val="28"/>
        </w:rPr>
        <w:lastRenderedPageBreak/>
        <w:t>агаровому блоку. Контролем служил агаровый блок, не пропитанный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трактом побеговых апексов, – изгиба не было.</w:t>
      </w: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Биосинтез, катаболизм и инактивация ауксинов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Основное место биосинтеза ИУК в растении – молодые листья и их примордии. Помимо растений, способностью к биосинтезу ИУК обладают некоторые грибы и патогенные бактерии (например, представители родов Agrobacterium и Pseudomonas, поражение которыми вызывает аномальное разрастание тканей растения-хозяина).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растений существуют два пути синтеза ИУК: подробно изученный триптофан-зависимый путь и триптофан-независимый путь, который до сих пор является гипотетическим. Триптофан-зависимый путь представляет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бой синтез ИУК из триптофана в несколько этапов. Существует несколько вариантов триптофан-зависимого пути биосинтеза ИУК, основными из кот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рых являются синтез через индолпировиноградную (IPA) кислоту, через 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долацетамид (IAM), через триптамин (ТАМ) и через индолацетальдоксим (IAOx). У разных видов растений преобладает тот или иной вариант трипт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фан-зависимого биосинтеза ИУК – например, у арабидопсис и других кр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стоцветных преобладающим является путь синтеза через IAOx; для Agrobacterium и Pseudomonas характерен путь синтеза через IAM. Трипт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фан-зависимый путь биосинтеза ИУК изучен весьма подробно; у растений и бактерий выделены ферменты, катализирующие все стадии разных его вар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антов, выявлена значительная часть генов, кодирующих эти ферменты. Инт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ресно, что мутанты с потерей функции генов, действующих на разных этапах триптофан-зависимого пути биосинтеза ИУК, часто характеризуются не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ниженным, а повышенным содержанием ауксинов в тканях. Причиной этого является резкая активация других вариантов триптофан-зависимого пути синтеза ИУК при обрыве одного из них.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Помимо триптофан-зависимого пути биосинтеза ИУК, у растений с</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ществует триптофан-независимый путь, про который, несмотря на длител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ность изучения этого вопроса, абсолютно ничего не известно. Доказательс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вом существования такого пути является получение жизнеспособных мута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тов арабидопсис (trp l, 2, 3, 4 и 5) и кукурузы, дефектных по синтезу трипт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фана. Это мутанты с потерей функции генов, контролирующих разные 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дии синтеза триптофана из его предшественника хоризмата. У них не синт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зируется триптофан, но, тем не менее, наблюдается нормальный или даже многократно повышенный уровень ИУК. Вероятно, при невозможности 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боты у таких мутантов триптофан-зависимого пути биосинтеза ИУК у них происходит активация гипотетического пути синтеза ИУК без использования триптофана.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Метаболизм ауксина. </w:t>
      </w:r>
      <w:r w:rsidRPr="00206E6E">
        <w:rPr>
          <w:rFonts w:ascii="Times New Roman" w:eastAsia="Calibri" w:hAnsi="Times New Roman" w:cs="Times New Roman"/>
          <w:sz w:val="28"/>
          <w:szCs w:val="28"/>
        </w:rPr>
        <w:t>Наиболее часто встречающимися у растений метаболитами ауксина являются его конъюгаты с разнообразными небол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шими молекулами, пептидами или белками. Эти конъюгаты являются биол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гически неактивной, запасной формой хранения ауксина, или могут пре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ставлять из себя первую стадию деградации ауксина.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Интересно отметить, что образование конъюгатов ауксина дает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можность сопоставить общий эволюционный прогресс в развитии царства растений и сопутствующее ему усложнение систем метаболизма гормонов. Для регуляции концентраций свободного ауксина низшие растения испол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 xml:space="preserve">зуют стратегию синтеза ауксина </w:t>
      </w:r>
      <w:r w:rsidRPr="00206E6E">
        <w:rPr>
          <w:rFonts w:ascii="Times New Roman" w:eastAsia="Calibri" w:hAnsi="Times New Roman" w:cs="Times New Roman"/>
          <w:sz w:val="28"/>
          <w:szCs w:val="28"/>
          <w:lang w:val="en-US"/>
        </w:rPr>
        <w:t>denovo</w:t>
      </w:r>
      <w:r w:rsidRPr="00206E6E">
        <w:rPr>
          <w:rFonts w:ascii="Times New Roman" w:eastAsia="Calibri" w:hAnsi="Times New Roman" w:cs="Times New Roman"/>
          <w:sz w:val="28"/>
          <w:szCs w:val="28"/>
        </w:rPr>
        <w:t xml:space="preserve"> и последующей его деградации, 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гда как высшие, уже обладающие сложной сосудистой системой, инактив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руют избыточный ауксин, образуя ИУК-конъюгаты, а затем, по мере необх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димости, гидролизуют их, высвобождая активный гормон. Разнообразие форм и типов конъюгатов у сосудистых растений весьма велико, и они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собны превращаться из одной формы в другую. Временная и пространстве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ная картина конъюгации ауксина и его гидролиза, различия в типах конъюг</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и их сложности может отражать необходимость в более тонкой регул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ции гормонального статуса, нужной для роста и развития разнообразных сложных растительных форм.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Конъюгаты ауксина обычно классифицируют по типу присоединенной молекулы: эфирные конъюгаты – ИУК-глюкоза, ИУК-миоинозитол, тяжелые, с большим молекулярным весом ИУК-гликаны, амидоконъюгаты: ИУК-аминокислота, ИУК-пептид, ИУК-белок. Присоединенные компоненты конъюгатов сильно различаются у разных видов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Конъюгация свободного ауксина, например, во время созревания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мян, служит механизмом запасания ИУК в форме, позволяющей быстро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свободить свободный ауксин во время прорастания семян. Такой механизм работает у всех покрытосемянных растений. Формирование новых конъюг</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тов возобновляется сразу же, когда проросток израсходует все предыдущие запасы гормона и будет способен синтезировать ауксин </w:t>
      </w:r>
      <w:r w:rsidRPr="00206E6E">
        <w:rPr>
          <w:rFonts w:ascii="Times New Roman" w:eastAsia="Calibri" w:hAnsi="Times New Roman" w:cs="Times New Roman"/>
          <w:sz w:val="28"/>
          <w:szCs w:val="28"/>
          <w:lang w:val="en-US"/>
        </w:rPr>
        <w:t>denovo</w:t>
      </w:r>
      <w:r w:rsidRPr="00206E6E">
        <w:rPr>
          <w:rFonts w:ascii="Times New Roman" w:eastAsia="Calibri" w:hAnsi="Times New Roman" w:cs="Times New Roman"/>
          <w:sz w:val="28"/>
          <w:szCs w:val="28"/>
        </w:rPr>
        <w:t xml:space="preserve">.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Синтез ауксина </w:t>
      </w:r>
      <w:r w:rsidRPr="00206E6E">
        <w:rPr>
          <w:rFonts w:ascii="Times New Roman" w:eastAsia="Calibri" w:hAnsi="Times New Roman" w:cs="Times New Roman"/>
          <w:sz w:val="28"/>
          <w:szCs w:val="28"/>
          <w:lang w:val="en-US"/>
        </w:rPr>
        <w:t>denovo</w:t>
      </w:r>
      <w:r w:rsidRPr="00206E6E">
        <w:rPr>
          <w:rFonts w:ascii="Times New Roman" w:eastAsia="Calibri" w:hAnsi="Times New Roman" w:cs="Times New Roman"/>
          <w:sz w:val="28"/>
          <w:szCs w:val="28"/>
        </w:rPr>
        <w:t xml:space="preserve"> и образование ИУК-пептидных конъюгатов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чинается в растущих осевых органах, в то время как в семядолях продолж</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ется гидролиз запасенных конъюгатов. В пределах одного растения тип обр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зуемых конъюгатов может зависеть от стадии развития или от органа: у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сны в семенах преобладают эфирные конъюгаты, а в растущем корне – ИУК-аспартат.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У растений также – существует несколько путей </w:t>
      </w:r>
      <w:r w:rsidRPr="00206E6E">
        <w:rPr>
          <w:rFonts w:ascii="Times New Roman" w:eastAsia="Calibri" w:hAnsi="Times New Roman" w:cs="Times New Roman"/>
          <w:b/>
          <w:sz w:val="28"/>
          <w:szCs w:val="28"/>
        </w:rPr>
        <w:t xml:space="preserve">инактивации </w:t>
      </w:r>
      <w:r w:rsidRPr="00206E6E">
        <w:rPr>
          <w:rFonts w:ascii="Times New Roman" w:eastAsia="Calibri" w:hAnsi="Times New Roman" w:cs="Times New Roman"/>
          <w:sz w:val="28"/>
          <w:szCs w:val="28"/>
        </w:rPr>
        <w:t>ИУК: во-первых, это образование индолбутировой кислоты (ИБК) – запасной фо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мы ауксинов, во-вторых – образование конъюгатов с аминокислотами и сах</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рами. Конъюгаты обладают слабовыраженной ауксиновой активностью и также являются запасными формами ауксинов. Синтез конъюгатов осущес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вляет большая группа ферментов GH3-1. Экспрессия генов GH3-1 позитивно регулируется ауксинами – таким образом, имеет место негативная обратная связь в контроле уровня активной ИУК. Кроме того, у арабидопсис выявлены многочисленные ферменты, осуществляющие гидролиз конъюгатов с обр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зованием активной ИУК, клонированы кодирующие их гены. Мутанты с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терей функции этих генов накапливают соответствующие конъюгаты и обл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дают повышенной чувствительностью к ним.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lastRenderedPageBreak/>
        <w:t>Полярный транспорт ауксинов.</w:t>
      </w:r>
      <w:r w:rsidRPr="00206E6E">
        <w:rPr>
          <w:rFonts w:ascii="Times New Roman" w:eastAsia="Calibri" w:hAnsi="Times New Roman" w:cs="Times New Roman"/>
          <w:sz w:val="28"/>
          <w:szCs w:val="28"/>
        </w:rPr>
        <w:t xml:space="preserve"> Ауксин необходим не только для обеспечения деления, увеличения и дифференцировки клеток растения, он также выполняет роль передатчика сигналов между клетками, тканями и 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ганами. В этом смысле, он выполняет функцию координации и интеграции роста и развития всего растения, а также отвечает за физиологические реа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ции растения на изменение внешних условий. Быстрые изменения или кол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бания концентрации ауксина на уровне отдельной клетки могут инициир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вать или терминировать те или иные процессы развития. С другой стороны, стабильная концентрация гормона может быть необходима для поддержания того или иного уже происходящего процесса развития. Одновременно ид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щие процессы биосинтеза ауксина, его трансмембранного транспорта, дегр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дации и конъюгации могут регулировать концентрацию активного гормона в клетках и тканях на нужном оптимальном для развития уровне. Ауксины также являются посредниками в передаче взаимодействия между клетками, тканями и органами, как на короткие, так и на очень большие расстояния.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Примечательно, что транспорт ауксинов через клетки и ткани является строго полярным. Эта особенность делает ауксиновый сигнал адресным,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этому векторный транспорт ауксинов очень важен для регуляции многих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ментов развития растения. Таким образом, транспорт ауксина может играть решающую роль в формировании клеточной полярности и аксиллярности, которые так или иначе определяют весь ход морфогенеза. Ауксины образуют в тканях растения локальные градиенты, поэтому для растения очень важна регуляция локальных концентраций гормона.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транспорте ауксина в растениях на большие расстояния участвуют два физиологически независимых механизма.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Быстрый транспорт по флоэме, представляющий собой перемещение ауксинов с потоком метаболитов и питательных веществ. Таким способом могут перемещаться по растению как активная ИУК, так и её конъюгаты.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Полярный транспорт ауксинов (ПАТ) характерен только для акти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ной ИУК и происходит в основном по клеткам перицикла и молодым (ж</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вым) сосудистым элементам. При полярном транспорте имеет место вход ИУК в клетку с одной стороны и выход из неё с противоположной, в обоих процессах задействованы разные группы белков-переносчиков. Это тран</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порт более медленный и имеет строго выраженную направленность: в час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ности, в побеге он направлен базипетально, от апикальной меристемы и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лодых листьев к корню; в кончике корня происходит разворот ПАТ, и дальше ИУК движется акропетально до зоны образования боковых корней. ИУК – единственный фитогормон, обладающий сложноорганизованной системой полярного транспорта; от направления ПАТ в различных органах растения зависит полярность их развития.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Основная масса ауксина синтезируется в листьях растения и поступает из них в физиологически необходимых количествах в сосуды флоэмы. Это так называемый неполярный перенос ауксинов. В ксилеме же обнаружив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lastRenderedPageBreak/>
        <w:t>ются только следы эндогенного ауксина, так что ксилема не используется растениями для переноса ауксинов на большие расстояния.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Ауксин, попавший из листьев в сосуды флоэмы, пассивно транспорт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руется к нижерасположенным органам и тканям. Таким образом, направл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и скорость транспорта ауксина по этому способу зависит исключительно от факторов, регулирующих флоэмные потоки. Это делает флоэмный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нос ауксинов неподходящим механизмом для адресной передачи сигналов и точного регулирования процессов роста и развития. Тем не менее, именно с флоэмными потоками к нижерасположенным тканям переносятся значимые количества ауксина. Таким образом, высокие концентрации ауксина, обн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руживаемые в молодых листьях нижних боковых побегов, являются следс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вием не только локального синтеза, но и транспорта гормона из вышерасп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ложенных листьев других побегов.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Ауксины, синтезируемые апикальными тканями, также переносятся вниз по стеблю в результате действия механизмов так называемого полярн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переноса, но скорость этого перемещения значительно меньше, чем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нос по флоэме. По стеблю такой транспорт ауксинов происходит только в б</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зипетальном направлении, может быть заблокирован ингибиторами полярн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транспорта ауксинов, и конкурирует с транспортом других ростовых фа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торов. Полярный транспорт ауксинов на большие расстояния в направлении корней осуществляется по сосудистому камбию и его частично дифференц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рованным производным, включая дифференцирующиеся сосуды ксилемы и ксилемную паренхиму. Внешние условия и воздействия, угнетающие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мещение веществ по камбию, также резко уменьшают полярный транспорт ауксинов. Пути полярного и неполярного переноса ауксинов в некоторой степени пересекаются. Существуют данные, свидетельствующие как о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никновении ауксина из флоэмы в полярную транспортную систему, так и о переносе их в обратном направлении.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Полярный транспорт может происходить против градиента концентр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гормона и осуществляется между соседними клетками, несущими на своей поверхности специальные энергозависимые структуры-переносчики ауксина. Одни переносчики захватывают ауксин и вводят его внутрь клетки, другие выводят из клетки наружу.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Полярность этого транспорта является результатом небольшой разн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цы в концентрации ауксина в разных концах клетки, и полярный транспорт представляет из себя активную секрецию его из клетки с помощью специал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ных структур-переносчиков. Далее ауксин диффундирует через межклето</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ное пространство и также активно захватывается соседней клеткой.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Основная особенность механизма полярного транспорта заключается в том, что два полюса клетки немного различаются по их проницаемости для диссоциированных и недиссоциированных молекул ауксина.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соответствии с классической химиосмотической полярной диффуз</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онной моделью, перенос ауксина с помощью трансмембранного активного комплекса происходит следующим образом. Мембранный градиент pH, со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lastRenderedPageBreak/>
        <w:t>даваемый АТФ-азами, приводит к накоплению в межклеточном соке неди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социированных молекул ауксина. В цитоплазме, при более высоком pH, часть молекул, проникших туда, диссоциирует. Плазматическая мембрана относительно непроницаема для анионов, которые могут выйти или войти в клетку только с помощью специфических выходных или входных структур-переносчиков. Асимметрия в распределении этих двух структур-переносчиков приводит к возникновению полярности переноса ауксина через клетку.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Генетические исследования позволили выявить небольшое семейство белков, ответственных за транспорт ауксина. Так называемые AUX1-белки ответственны за транспорт внутрь клетки; PIN1 – из нее.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 данный момент общепринятой считается схема действия полярного ауксинового насоса, согласно которой ауксин в анионной форме входит в клетку через вход, управляемый белком-переносчиком AUX1. Очень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большая часть недиссоциированного ауксина проникает в клетку с помощью свободной диффузии. Выход ауксина из клетки контролируется в основном PIN-белками и частично структурами, образованными белками PGP, не имеющими строгого полярного расположения.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Роль полярного транспорта ауксина не ограничивается влиянием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никающих асимметричных ауксиновых градиентов на ростовые процессы в растении. Эксперименты с экзогенным ауксином и анализ мутантов по генам, контролирующим ауксиновый транспорт, выявляют несомненную роль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 xml:space="preserve">сина в регуляции системы клеточного деления и дифференцировки. Ауксин и распределение его градиентов также играет важную роль в формировании эмбрионов растений.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последнее время стало очевидно, что механизмы биосинтеза, метаб</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лизма и транспорта ауксина неразрывно связаны между собой и имеют мн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жество точек перекрестных регуляторных взаимодействий. Все это в целом образует в растении глобальную ауксиновую транспортнометаболическую машину, играющую ключевую роль в создании и поддержании ауксиновых градиентов, и, как следствие, во всех процессах роста и развития растения. Эта ауксиновая машина контролирует множество процессов, протекающих в растении, начиная от формирования полярности, клеточного деления и ди</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ференцировки, образования тканей и органов, до координации и интеграции всей биохимической и физиологической активности в различных частях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Во многих этих процессах градиенты ауксина, создаваемые транспор</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но-метаболической машиной, выступают либо в роли выключателя, либо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гулируют скорость и глубину процесса. В других случаях направления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синовых градиентов могут являться своеобразными морфогенами, опред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ляющими дифференцировку клеток и формирование тканей и органов.</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2 Рецепция и передача сигнала ауксинов.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В настоящее время в качестве рецепторов ауксина с доказанной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цией рассматриваются ABP1 (auxin binding proteins) – поверхностный белок, динамически связанный с внешней поверхностью плазмалеммы, и TIR1 (transport inhibitor response 1) с близкими ему AFB (auxin signaling F-box) -белками, которые являются компонентами убиквитинирующей протеиновой лигазы. ABP1 – это гомодимерный гликопротеин с молекулярной массой 22 кД, который локализуется на внешней поверхности плазматической мембр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ны и не имеет трансмембранного домена. Значительная часть ABP1 (до 95 %) локализуется в эндоплазматическом ретикулуме и не покидает этот компа</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тмент. Но поскольку ABP1 возможно идентифицировать на плазмалемме, предполагалось, что в определенных условиях ABP1 мигрирует по эндоме</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бранной системе и выходит на поверхность клетки путем экзоцитоза. ABP1 в настоящее время позиционируется именно как внешний рецептор.</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Доказано, что ABP1 играет существенную роль в механизме активации роста клеток растяжением, клеточной пролиферации, эмбриональном разв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тии и морфогенезе. Доминирующей точкой зрения относительно функции этого белка является его участие в регуляции полярного транспорта ауксина.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Рецепторы TIR1 и AFB как компоненты убиквитинирующей лиг</w:t>
      </w:r>
      <w:r w:rsidRPr="00206E6E">
        <w:rPr>
          <w:rFonts w:ascii="Times New Roman" w:eastAsia="Calibri" w:hAnsi="Times New Roman" w:cs="Times New Roman"/>
          <w:b/>
          <w:sz w:val="28"/>
          <w:szCs w:val="28"/>
        </w:rPr>
        <w:t>а</w:t>
      </w:r>
      <w:r w:rsidRPr="00206E6E">
        <w:rPr>
          <w:rFonts w:ascii="Times New Roman" w:eastAsia="Calibri" w:hAnsi="Times New Roman" w:cs="Times New Roman"/>
          <w:b/>
          <w:sz w:val="28"/>
          <w:szCs w:val="28"/>
        </w:rPr>
        <w:t>зы.</w:t>
      </w:r>
      <w:r w:rsidRPr="00206E6E">
        <w:rPr>
          <w:rFonts w:ascii="Times New Roman" w:eastAsia="Calibri" w:hAnsi="Times New Roman" w:cs="Times New Roman"/>
          <w:sz w:val="28"/>
          <w:szCs w:val="28"/>
        </w:rPr>
        <w:t xml:space="preserve"> Белок TIR1 (transport inhibitor response 1) имеет F-бокс домен и является компонентом E3 убиквитинирующей протеиновой лигазы. Функция этого белка заключается в связывании субстрата – белков-мишеней, предназначе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для убиквитинирования, за которым следует их последующее разруш</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ние в 26S-протеосомной системе.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присутствии ауксина рецепторы семейства TIR1/AFB (</w:t>
      </w:r>
      <w:r w:rsidRPr="00206E6E">
        <w:rPr>
          <w:rFonts w:ascii="Times New Roman" w:eastAsia="Calibri" w:hAnsi="Times New Roman" w:cs="Times New Roman"/>
          <w:sz w:val="28"/>
          <w:szCs w:val="28"/>
          <w:lang w:val="en-US"/>
        </w:rPr>
        <w:t>auxinsign</w:t>
      </w:r>
      <w:r w:rsidRPr="00206E6E">
        <w:rPr>
          <w:rFonts w:ascii="Times New Roman" w:eastAsia="Calibri" w:hAnsi="Times New Roman" w:cs="Times New Roman"/>
          <w:sz w:val="28"/>
          <w:szCs w:val="28"/>
          <w:lang w:val="en-US"/>
        </w:rPr>
        <w:t>a</w:t>
      </w:r>
      <w:r w:rsidRPr="00206E6E">
        <w:rPr>
          <w:rFonts w:ascii="Times New Roman" w:eastAsia="Calibri" w:hAnsi="Times New Roman" w:cs="Times New Roman"/>
          <w:sz w:val="28"/>
          <w:szCs w:val="28"/>
          <w:lang w:val="en-US"/>
        </w:rPr>
        <w:t>lingF</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box</w:t>
      </w:r>
      <w:r w:rsidRPr="00206E6E">
        <w:rPr>
          <w:rFonts w:ascii="Times New Roman" w:eastAsia="Calibri" w:hAnsi="Times New Roman" w:cs="Times New Roman"/>
          <w:sz w:val="28"/>
          <w:szCs w:val="28"/>
        </w:rPr>
        <w:t>) связывают белки из семейства негативных транскрипционных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гуляторов Aux/IAA, которые репрессируют гены ауксинового ответа, причем во взаимодействии этих белков ауксин выполняет роль «молекулярного клея». Связанный Aux/IAA белок модифицируется ковалентно убиквитин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рующей протеиновой лигазой путем убиквитинирования и затем подвергае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деградации 26S протеосомным комплексом. Следовательно, под влиянием ауксина в клетке разрушаются белки семейства Aux/IAA, ингибиторы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син-чувствительных генов, вследствие чего эти гены дерепрессируются. В структуре рецептора есть два основных функциональных домена: F-бокс 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мен служит для взаимодействия с SKP1 субъединицей, что необходимо для поддержания целостности E3 убиквитинирующей лигазы, и LRR (leucine-rich repeat) домен, который содержит ауксин-связывающий карман и обеспечив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 связывание Aux/IAA белков. Рецептор TIR1 способен связывать одну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лекулу инозитол-гексакисфосфата (IP6). Считается, что это соединение явл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ется важным для стабилизации ауксин-связывающего кармана, в результате чего снижается чувствительность рецептора к гормону. Инозитол-гексакисфосфат образуется в фосфолипидном сигнальном пути и, как пол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гают, способствует ослаблению ауксинового сигнала.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Структура молекул Aux/IAA и ARF.</w:t>
      </w:r>
      <w:r w:rsidRPr="00206E6E">
        <w:rPr>
          <w:rFonts w:ascii="Times New Roman" w:eastAsia="Calibri" w:hAnsi="Times New Roman" w:cs="Times New Roman"/>
          <w:sz w:val="28"/>
          <w:szCs w:val="28"/>
        </w:rPr>
        <w:t xml:space="preserve"> Aux/IAA. В молекуле больши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ства Aux/IAA выделяют три основных функциональных домена: I, II и PB1. </w:t>
      </w:r>
      <w:r w:rsidRPr="00206E6E">
        <w:rPr>
          <w:rFonts w:ascii="Times New Roman" w:eastAsia="Calibri" w:hAnsi="Times New Roman" w:cs="Times New Roman"/>
          <w:sz w:val="28"/>
          <w:szCs w:val="28"/>
        </w:rPr>
        <w:lastRenderedPageBreak/>
        <w:t>Домен I, расположенный в аминотерминальной части молекулы, связан с функцией репрессии ауксин-чувствительных генов. Домен II определяет 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билизацию белка. Домен PB1 расположен в карбокситерминальной части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лекулы. Он формирует структуру, в которой две противоположные стороны несут противоположные заряды. Белки ARF являются транскрипционными факторами, которые непосредственно взаимодействуют с ДНК.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отсутствие ауксинового сигнала в растительных клетках транскри</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ционные репрессоры Aux/IAA присутствуют в высоких концентрациях, и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скольку они конкурируют с ARF за образование димеров, то происходит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мещение одной молекулы ARF в гомодимере на Aux/IAA. По этой причине подавляющее большинство ARE-содержащих промоторов связано с гетер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димерами Aux/IAA–ARF и пребывает в неактивном состоянии.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Стимуляция клеток ауксином приводит к дестабилизации молекул Aux/IAA. Внутриклеточные рецепторы ауксина F-box типа (TIR1, AFB1–AFB5) являются частью SCF-подобных убиквитинирующих протеиновых 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газ, которые убиквитинируют транскрипционные репрессоры семейства Aux/IAA в присутствии ауксина. Специфическое узнавание и связывание Aux/IAA лигазой находится под контролем гормональной модуляции аффи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ности F-box белка к мишени.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отсутствие ауксина F-box белок не имеет сродства к Aux/IAA.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зывание гормона с F-box рецептором приводит к образованию поверхности, необходимой для специфического узнавания Aux/IAA. При этом гормон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ступает в качестве «молекулярного клея», который обеспечивает гидрофо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 xml:space="preserve">ное взаимодействие между F-box рецептором и мишенью. Таким образом, в результате рецепции ауксина стимулируется убиквитинирование белков Aux/IAA, которые затем разрушаются 26S протеасомным комплексом. </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bCs/>
          <w:sz w:val="28"/>
          <w:szCs w:val="28"/>
        </w:rPr>
        <w:t>3 Физиологическое действие ауксинов</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Ауксин оказывает широкий спектр действия на растения. К его эффе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там относятся ростовые, двигательные реакции, координация процессов морфогенеза и контроль физиологической активности. При описании 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вия ауксина следует также различать быстрые реакции, которые осущест</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ляются путем модуляции активности предсуществующих структур, и ме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ленные, для которых необходимо изменение экспрессии генов. Эти механи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мы тесно связаны друг с другом и, как правило, развитие полноценного отв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та на воздействие ауксина вряд ли возможно без участия и быстрых, и ме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ленных реакций. Однако если рост растяжением можно инициировать без изменения экспрессии генов, то для проявления морфогенетических измен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модуляция процессов транскрипции и трансляции является необход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мой.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Реакции, зависимые от Н</w:t>
      </w:r>
      <w:r w:rsidRPr="00206E6E">
        <w:rPr>
          <w:rFonts w:ascii="Times New Roman" w:eastAsia="Calibri" w:hAnsi="Times New Roman" w:cs="Times New Roman"/>
          <w:b/>
          <w:sz w:val="28"/>
          <w:szCs w:val="28"/>
          <w:vertAlign w:val="superscript"/>
        </w:rPr>
        <w:t>+</w:t>
      </w:r>
      <w:r w:rsidRPr="00206E6E">
        <w:rPr>
          <w:rFonts w:ascii="Times New Roman" w:eastAsia="Calibri" w:hAnsi="Times New Roman" w:cs="Times New Roman"/>
          <w:b/>
          <w:sz w:val="28"/>
          <w:szCs w:val="28"/>
        </w:rPr>
        <w:t>-АТФазы.</w:t>
      </w:r>
      <w:r w:rsidRPr="00206E6E">
        <w:rPr>
          <w:rFonts w:ascii="Times New Roman" w:eastAsia="Calibri" w:hAnsi="Times New Roman" w:cs="Times New Roman"/>
          <w:sz w:val="28"/>
          <w:szCs w:val="28"/>
        </w:rPr>
        <w:t xml:space="preserve"> Существует множество ауксин-зависимых реакций, развитие которых прямо или косвенно связано со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собностью ауксина активировать плазматическую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-АТФазу Р-типа. 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вестно, что эта АТФаза выводит протоны из цитоплазмы в апопласт, обесп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lastRenderedPageBreak/>
        <w:t>чивая формирование трансмембранного градиента протонов на плазмалемме. Усиление работы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-АТФазы приводит к гиперполяризации мембраны, что стимулирует вторично активный трансмембранный транспорт, осуществля</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мый в симпорте и антипорте с протонами. Регуляция активности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-АТФазы осуществляется путем ковалентной химической модификацией через кина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но-фосфатазный цикл. В низкоактивном нефосфорилированном состоянии автоингибиторный район, расположенный на С-концевом домене, взаим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действует с реакционным центром переносчика. Молекула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-АТФазы 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форилируется по треонину, затем к фосфорилированному участку присоед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няются димер регуляторных белков. В таком состоянии автоингибиторный район освобождает реакционный центр и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-АТФаза переходит в активное состояние.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Помимо быстрой регуляции существующего пула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 ауксин стимулирует экспрессию генов, кодирующих различные изоформы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-АТФазы. Усиление работы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-АТФазы, приводящее к гиперполяризации плазмаллемы, имеет несколько важных последствий: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1) Подкисление апопласта стимулирует кислый рост (рост растяжен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ем).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2) Повышение рН цитопламы способствует активации ряда ассимил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рующих ферментов.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3) Усиление трансмембранного транспорта вызывает: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sym w:font="Symbol" w:char="F0B7"/>
      </w:r>
      <w:r w:rsidRPr="00206E6E">
        <w:rPr>
          <w:rFonts w:ascii="Times New Roman" w:eastAsia="Calibri" w:hAnsi="Times New Roman" w:cs="Times New Roman"/>
          <w:sz w:val="28"/>
          <w:szCs w:val="28"/>
        </w:rPr>
        <w:t xml:space="preserve"> поглощение ионов K</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и других катионов за счет электрической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ставляющей электрохимического потенциала;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sym w:font="Symbol" w:char="F0B7"/>
      </w:r>
      <w:r w:rsidRPr="00206E6E">
        <w:rPr>
          <w:rFonts w:ascii="Times New Roman" w:eastAsia="Calibri" w:hAnsi="Times New Roman" w:cs="Times New Roman"/>
          <w:sz w:val="28"/>
          <w:szCs w:val="28"/>
        </w:rPr>
        <w:t xml:space="preserve"> поглощение Cl</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 и других анионов за счет концентрационного град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ента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sym w:font="Symbol" w:char="F0B7"/>
      </w:r>
      <w:r w:rsidRPr="00206E6E">
        <w:rPr>
          <w:rFonts w:ascii="Times New Roman" w:eastAsia="Calibri" w:hAnsi="Times New Roman" w:cs="Times New Roman"/>
          <w:sz w:val="28"/>
          <w:szCs w:val="28"/>
        </w:rPr>
        <w:t xml:space="preserve"> усиление аттрагирующей способности клеток за счет интенсификации симпорта в клетку растворимых сахаров, аминокислот;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sym w:font="Symbol" w:char="F0B7"/>
      </w:r>
      <w:r w:rsidRPr="00206E6E">
        <w:rPr>
          <w:rFonts w:ascii="Times New Roman" w:eastAsia="Calibri" w:hAnsi="Times New Roman" w:cs="Times New Roman"/>
          <w:sz w:val="28"/>
          <w:szCs w:val="28"/>
        </w:rPr>
        <w:t xml:space="preserve"> повышение солеустойчивости, связанное с выведением ионов Na</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 в антипорте с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sym w:font="Symbol" w:char="F0B7"/>
      </w:r>
      <w:r w:rsidRPr="00206E6E">
        <w:rPr>
          <w:rFonts w:ascii="Times New Roman" w:eastAsia="Calibri" w:hAnsi="Times New Roman" w:cs="Times New Roman"/>
          <w:sz w:val="28"/>
          <w:szCs w:val="28"/>
        </w:rPr>
        <w:t xml:space="preserve"> молуляцию осмотического давления клеток;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sym w:font="Symbol" w:char="F0B7"/>
      </w:r>
      <w:r w:rsidRPr="00206E6E">
        <w:rPr>
          <w:rFonts w:ascii="Times New Roman" w:eastAsia="Calibri" w:hAnsi="Times New Roman" w:cs="Times New Roman"/>
          <w:sz w:val="28"/>
          <w:szCs w:val="28"/>
        </w:rPr>
        <w:t xml:space="preserve"> процессы открывания устьиц.</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Кислый рост (рост растяжением).</w:t>
      </w:r>
      <w:r w:rsidRPr="00206E6E">
        <w:rPr>
          <w:rFonts w:ascii="Times New Roman" w:eastAsia="Calibri" w:hAnsi="Times New Roman" w:cs="Times New Roman"/>
          <w:sz w:val="28"/>
          <w:szCs w:val="28"/>
        </w:rPr>
        <w:t xml:space="preserve"> Для понимания сущности этого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ханизма следует предварительно вспомнить состав оболочки растительной клетки. Клеточные стенки растений состоят из трех основных компонентов, входящих в состав микрофибрилл и матрикса. Целлюлоза микрофибрилл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полняет роль каркаса клеточной стенки, обеспечивающего ее прочность. Элементы матрикса, как известно, представлены гемицеллюлозами (преим</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щественно ксилоглюканами), которые обеспечивают связь между микрофи</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риллами и придают стенке эластичность, и пектиновыми кислотами, обл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дающими гидрофильностью и ионообменными свойствами.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Помимо углеводов, в состав клеточной оболочки входят белки, среди которых присутствуют оксипролин-обогащенные гликопротеины с разноо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lastRenderedPageBreak/>
        <w:t xml:space="preserve">разными функциями (экстенсин, арабиногалактановые белки, лектины) и ферменты.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Основная механическая нагрузка лежит на целлюлозных компонентах. Микрофибриллы залегают в клеточной стенке спиралеобразно, образуя рег</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лярные витки вдоль оси клетки. Ксилоглюканы образуют трехмерную сеть и связываются с целлюлозными фибриллами с помощью водородных связей. Между целлюлозными микрофибриллами и гемицеллюлозами не образуются ковалентные связи, однако обилие слабых водородных связей и взаимное 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реплетение микрофибриллярных спиралей и гемицеллюлозной сети обесп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чивают очень прочное взаимодействие между этими компонентами.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Еще одну пространственную молекулярную сеть, подобную гемице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люлозной, образует структурный белок экстенсин. Такая архитектура,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стоящая из взаимно переплетающихся трехмерных структур, делает клето</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 xml:space="preserve">ную стенку не только очень прочной, но и эластичной.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При увеличении осмотического давления клетка способна увелич</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ваться в размере до определенного уровня, но при снижении давления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нимает исходный объем за счет упругости. Увеличение клетки осуществл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ется преимущественно вдоль оси клетки и практически невозможно поперек оси. Ростовой эффект связан с тем, что при определенных условиях клето</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ная стенка теряет упругость и после растяжения не возвращается в исходное состояние. Потеря упругости происходит за счет точечных разрывов в мол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кулах ксилоглюканов с последующим возобновлением ковалентных связей в другом положении, а также временного ослабления водородных связей ме</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ду компонентами клеточной стенки. Первое осуществляется за счет актив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ции ферментов ксилоглюкан-эндотрансгликозилаз (XET), второе – </w:t>
      </w:r>
      <w:r w:rsidRPr="00206E6E">
        <w:rPr>
          <w:rFonts w:ascii="Times New Roman" w:eastAsia="Calibri" w:hAnsi="Times New Roman" w:cs="Times New Roman"/>
          <w:sz w:val="28"/>
          <w:szCs w:val="28"/>
        </w:rPr>
        <w:sym w:font="Symbol" w:char="F061"/>
      </w:r>
      <w:r w:rsidRPr="00206E6E">
        <w:rPr>
          <w:rFonts w:ascii="Times New Roman" w:eastAsia="Calibri" w:hAnsi="Times New Roman" w:cs="Times New Roman"/>
          <w:sz w:val="28"/>
          <w:szCs w:val="28"/>
        </w:rPr>
        <w:t>-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понсинов. Обе группы имеют внеклеточную локализацию (расположены в клеточных стенках) и активируются при снижении рН апопласта. Именно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этому рост клеток растяжением называют кислым ростом.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Эффект кислого роста связан с действием ауксина, который, активир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ет Н+ -АТФазы. Это приводит к закислению клеточных стенок и усилению поглощения клеткой осмотически активных веществ (K</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Cl</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растворимых сахаров и др.). Транспортные процессы способствуют повышению осмотич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ского давления, а снижение рН-активации ксилоглюкан-эндотрансгликозилаз и </w:t>
      </w:r>
      <w:r w:rsidRPr="00206E6E">
        <w:rPr>
          <w:rFonts w:ascii="Times New Roman" w:eastAsia="Calibri" w:hAnsi="Times New Roman" w:cs="Times New Roman"/>
          <w:sz w:val="28"/>
          <w:szCs w:val="28"/>
        </w:rPr>
        <w:sym w:font="Symbol" w:char="F061"/>
      </w:r>
      <w:r w:rsidRPr="00206E6E">
        <w:rPr>
          <w:rFonts w:ascii="Times New Roman" w:eastAsia="Calibri" w:hAnsi="Times New Roman" w:cs="Times New Roman"/>
          <w:sz w:val="28"/>
          <w:szCs w:val="28"/>
        </w:rPr>
        <w:t>-экспонсинов. Таким образом, клетка растягивается, но, теряя эласти</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ность, не возвращается в исходное состояние.</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Растяжение клеточной стенки приводит к ее утончению, поэтому ки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лый рост должен сопровождаться синтезом компонентов оболочки. По-видимому, ауксин стимулирует экспрессию генов, кодирующих ферменты синтеза компонентов клеточной стенки. Под действием ауксина интенсиф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цируется продукция микрофибрилл на внешней поверхности плазматической мембраны и усиливается синтез и секреция ксилоглюканов и пектиновых веществ в апопласт. Следует заметить, что рост клеток возможен только при наличии первичных клеточных стенок. Вторичная клеточная стенка не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собна к растяжению.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lastRenderedPageBreak/>
        <w:t>Ростовые движения.</w:t>
      </w:r>
      <w:r w:rsidRPr="00206E6E">
        <w:rPr>
          <w:rFonts w:ascii="Times New Roman" w:eastAsia="Calibri" w:hAnsi="Times New Roman" w:cs="Times New Roman"/>
          <w:sz w:val="28"/>
          <w:szCs w:val="28"/>
        </w:rPr>
        <w:t xml:space="preserve"> Изменение направления роста осевого органа связано с латеральным перераспределением ауксина, которое вызывает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равномерный рост разных сторон органа. В целом, механизмы всех ростовых движений похожи и связаны с изменением локализации PIN переносчиков. Под действием определенного фактора активируется клатрин-зависимый э</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доцитоз в конкретной области плазмалеммы, благодаря которому PIN белки переходят в эндосомную фракцию. Одновременно с этим наблюдается рео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ганизация цитоскелета, которая способствует перемещению PIN-содержащих везикул к другой стороне плазмалеммы. Затем слияние везикул с плазмале</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мой способствует интернализации переносчика в мембрану. Изменение лок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лизации переносчиков ауксина приводит к перенаправлению потока гормона. Основным переносчиком, с которым связано латеральное перераспределение ауксина в осевых органах, является PIN3.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Различие между типами движений заключается в природе сигнала, стимулирующего релокализацию PIN белков, и в конкретном механизме 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 xml:space="preserve">тивации процесса. Тропические движения стимулируются под действием внешних векторных факторов, настии обусловливаются ненаправленными стимулами, а нутации зависят от эндогенных ритмов.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i/>
          <w:sz w:val="28"/>
          <w:szCs w:val="28"/>
        </w:rPr>
        <w:t>Гравитропизм (геотропизм) корней.</w:t>
      </w:r>
      <w:r w:rsidRPr="00206E6E">
        <w:rPr>
          <w:rFonts w:ascii="Times New Roman" w:eastAsia="Calibri" w:hAnsi="Times New Roman" w:cs="Times New Roman"/>
          <w:sz w:val="28"/>
          <w:szCs w:val="28"/>
        </w:rPr>
        <w:t xml:space="preserve"> Изменение положения корня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носительно гравитационного поля приводит к смещению амилопластов 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толитов в гравичувствительных клетках чехлика корня. Изменение локализ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статолитов в клетках чехлика стимулирует формирование латерального градиента ауксина в корневом апексе, в результате чего изменяется напра</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ление роста корня. Существует две гипотезы относительно восприятия 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тоцитами смещения амилопластов, ни одна из которых пока не имеет по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тверждения. Первая предполагает наличие в плазмалемме механочувств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тельных ионных каналов, которые открываются под давлением статолитов. Вторая постулирует присутствие лигандов на поверхности амилопластов-статоцитов, которые могут взаимодействовать с рецепторами, расположе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ными в чувствительных мембранах эндоплазматического ретикулума. Дал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нейшие события, ведущие к релокализации ауксиновых переносчиков, не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яснены, однако предполагается участие в трансдукции сигнала инозитол-1,4,5-трифосфата и ионов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В дальнейшем цепь сигнальных событий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водит к реорганизации цитоскелета и перемещению ауксиновых пермеаз о</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ределенного типа к латеральной стороне клеточной мембраны, обращенной вниз.</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Первое событие, которое регистрируется после изменения направления гравитационного поля и смещения амилопластов, – повышение pH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плазмы примерно до 7,6 и подкисление апопласта, что является следствием активации протонных АТФаз плазмалеммы. Через 10-15 минут после стим</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ляции переносчики ауксина PIN3 и PIN7, которые в неиндуцированных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тениях равномерно распределены по клеточной мембране клеток апекса ко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ня, смещаются на нижнюю сторону плазмалеммы статоцитов, направляя в эту сторону поток ауксина.</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Ключевым модулятором трансдукции гравитационного сигнала в зону растяжения является PIN2, так как он локализуется на верхнем полюсе 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ток внешнего слоя и направляет ауксин базипетально от апекса в сторону корневой шейки. Поскольку в апексах стимулированных корней формируе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латеральный градиент ауксина с максимумом на нижней стороне, по ней, соответственно, будет осуществляться более сильный поток гормона, по сравнению с верхней стороной. На нижней стороне зоны растяжения пов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шенная концентрация ауксина будет тормозить удлинение клеток, тогда как верхняя сторона будет расти быстрее, вследствие чего кончик корня начнет изгибаться вниз. Примерно через три часа после начала стимуляции изгиб корня позволит статолитам сместиться на анатомически нижнюю нечувств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тельную сторону мембраны статоцитов, что приведет к затуханию гравитр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пической реакции. Пермезы PIN3 и PIN7 снова равномерно распределяются по плазмалемме, а концентрация ауксина в латеральном направлении выра</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нивается. Несмотря на то, что PIN переносчики направляют поток ауксина по апексу корня, они не являются достаточными для нормального развития ге</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тропической реакции корней. Принципиально важным компонентом в этом процессе является пермеаза AUX1, которая обеспечивает аккумуляцию го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мона в клетках в количестве, достаточном для эффективного перераспред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ления в тканях органа с помощью PIN переносчиков.</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Апикальное доминирование.</w:t>
      </w:r>
      <w:r w:rsidRPr="00206E6E">
        <w:rPr>
          <w:rFonts w:ascii="Times New Roman" w:eastAsia="Calibri" w:hAnsi="Times New Roman" w:cs="Times New Roman"/>
          <w:sz w:val="28"/>
          <w:szCs w:val="28"/>
        </w:rPr>
        <w:t xml:space="preserve"> Известно, что у многих растений акти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но растущая верхушечная почка тормозит развитие пазушных почек. Удал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верхушки растения приводит к активации боковых почек, и впоследс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вии одна из них может принять на себя функции верхушечной и подавлять рост нижележащих. Явление контроля роста пазушных почек верхушечной почкой известно как апикальное доминирование. Апикальное доминирование представляет собой пример ростовых корреляций, при которых функцион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рование одних органов определяет состояние других. Такие взаимоотнош</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как правило, связаны с действием гормонов или иных регуляторов ро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та. Существует три основные гипотезы, которые объясняют механизм ап</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кального доминирования: классическая, ауксинового транспорта и перехо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 xml:space="preserve">ного состояния почек.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Классическая гипотеза утверждает, что ауксин регулирует ветвление побегов совместно с другими регуляторами. Гипотеза ауксинового транспо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та основывается на том, что активация роста почек и ветвление побегов зав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сят от интенсивности скорости ауксина. Ауксин, который синтезируется в верхушечных почках побегов, загружается в полярный транспортный поток и транспортируется базипетально по стеблю. Если этот поток полностью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гружен, это ограничивает отток ауксина из почек и, соответственно, торм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зит их развитие. Гипотеза переходного состояния почек постулирует, что почки проходят несколько стадий развития, которые характеризуются разной степенью чувствительности к гормональным сигналам.</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Эмбриогенез. </w:t>
      </w:r>
      <w:r w:rsidRPr="00206E6E">
        <w:rPr>
          <w:rFonts w:ascii="Times New Roman" w:eastAsia="Calibri" w:hAnsi="Times New Roman" w:cs="Times New Roman"/>
          <w:sz w:val="28"/>
          <w:szCs w:val="28"/>
        </w:rPr>
        <w:t>Развитие индивидуального растения начинается с фо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мирования зиготы, или в результате вегетативного размножения путем отд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lastRenderedPageBreak/>
        <w:t>ления органа или его части от материнского организма. Любой их этих мех</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низмов начинается с активной пролиферации клеток с последующей их ди</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ференциацией. Основная разница, в плане развития, заключается в том, что зигота – тотипотентная клетка, дающая начало абсолютно всем видам клеток и тканей. При вегетативном размножении, как правило, задействуются пл</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рипотентные клетки, которые по умолчанию развиваются в определенные органы, однако при специфических условиях, например, при воздействии внешних факторов, которые способствуют изменению гормонального бала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са, могут быть перепрограммированы на иной тип развития. В любом случае дифференциации клеток предшествует возникновение в клеточной массе, или даже в отдельной клетке – зиготе, продольной оси «побег-корень», а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тем радиальной оси, определяющей центр и периферию осевых органов. Ось «побег-корень» важна для возникновения основных источников регуляторов и формирования основных каналов их транспорта. Специализация вновь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разованных клеток зависит от их положения в формирующемся зародыше или органе. Так называемый «эффект положения» определяется суммарным воздействием регуляторов, доступных клетке. В результате такого влияния в каждой клетке реализуется определенная часть генетической программы,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торая способствует ее дифференциации и приобретению специфических функций. При вегетативном размножении зачаток дочернего организма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ходится под влиянием градиентных полей регуляторов, сформировавшихся в материнском растении, а в зиготе ось «побег-корень» заранее определена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лярностью яйцеклетки.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Основным регулятором, контролирующим морфогенетические прео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разования в процессе эмбриогенеза, является ауксин. На самых начальных стадиях развития зародыша выявляются зоны повышенной концентрации ауксина, а также начинают формироваться каналы ауксиновых потоков п</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тем неравномерного распределения PIN-подобных переносчиков на плазм</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тических мембранах клеток зародыша.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В яйцеклетке ядро смещено в одну сторону цитоплазмы, а другая часть занята большой вакуолью. Такое расположение компартментов сохраняется в оплодотворенной яйцеклетке и способствует формированию оси, вдоль кот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рой зигота начинает удлиняться. Первое деление зиготы асимметричное и, по сути, дифференциальное, поскольку приводит к образованию двух неравн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ценных клеток с соответствующей специализацией. Меньшую округлую клетку называют апикальной, а большую по размеру удлиненную вакуолиз</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рованную клетку – базальной. В апикальной клетке наблюдается повыше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ный уровень ауксина, который, вероятно, поддерживается за счет активности ауксиновой пермеазы PIN7, накапливающейся на мембране базальной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ки, обращенной в сторону апикальной. В апикальной клетке начинает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прессироваться переносчик PIN1, который, начиная с этого этапа и до 16-клеточной стадии, не имеет полярного распределения и равномерно разм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щен по плазматической мембране. Апикальная клетка в дальнейшем начин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 делиться в разных направлениях в зависимости от этапа развития. Базал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lastRenderedPageBreak/>
        <w:t>ная клетка делится исключительно трансверсально, формируя суспензор,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торый поддерживает зародыш и снабжает его питательными веществами.</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Сначала апикальная клетка подвергается двум циклам продольных 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лений, формируя квадрант, в клетках которого PIN1 распределен равноме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 xml:space="preserve">но. В клетках формирующегося суспензора продолжает экспрессироваться PIN7, который локализован полярно на стороне плазмалеммы, обращенной в сторону проэмбрио.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Затем все клетки квадранта делятся в поперечном направлении, образуя восьмиклеточную стадию проэмбрио. Периклинальное деление клеток о</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танта приводит к формированию 16-клеточной дерматогенной стадии э</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бриона. Внешний слой зародыша дает начало протодерме. После следующего цикла синхронных делений формируется 32-клеточная глобулярная стадия. На этой стадии начинают экспрессироваться гены, кодирующие ключевые ферменты биосинтеза ауксина, катализирующих два последовательных этапа преобразования триптофана в индолил-3-уксусную кислоту. Поскольку зар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дыш становится источником ауксина, это приводит к существенному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распределению переносчиков гормона. Пермеазы PIN1 в клетках глобулы начинают полярно распределяться на плазматической мембране. Во внутре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них клетках глобулы PIN1 накапливаются на базальной стороне клеток, а во внешних протодермальных клетках они расположены апикально. Благодаря изменению локализации PIN1 и формированию нисходящего потока ауксина, максимум ауксина смещается в верхнюю клетку суспензора. Внутренние клетки глобулы, образующие базипетальный ауксиновый канал, называют преваскулярными, поскольку они дают начало проводящей ткани. На этом этапе в клетках суспензора полярность PIN7 пермеазы меняется с апикальной на базальную.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Одним из важных механизмов, ведущих к формированию зачаточного корня, является спецификация верхней клетки суспензора в гипофизу. После спецификации она делится асимметрично в трансверсальном направлении с образованием клеток, которые вовлекаются в формирование зародыша. Верхняя линзоподобная клетка впоследствии даст начало покоящемуся це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тру, а нижняя сформирует клетки предшественники корневого чехлика.</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На глобулярной стадии эмбриогенеза начинается дифференциация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чатков элементов проводящей сосудистой системы. На ранней сердцевидной стадии, которую также называют переходной, в верхней части зародыша происходит перелокализация PIN1, из-за чего формируются каналы ауксин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вого потока, позволяющие фокусировать гормон в двух участках, равноуд</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ленных от апикальной точки. Две зоны ауксинового максимума стимулируют разрастание ткани в определенных направлениях, инициируя образование будущих семядолей. В результате этого радиальная симметрия зародыша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няется на двустороннюю. Между развивающими семядолями начинает фо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мироваться апикальная меристема стебля, которая окончательно формируе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 xml:space="preserve">ся на стадии торпедо.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На поздней сердцевидной стадии в клетках предшественниках корнев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чехлика начинается экспрессия пермеазы PIN3, необходимой для лат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рального перераспределения ауксина.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Образование проводящей ткани</w:t>
      </w:r>
      <w:r w:rsidRPr="00206E6E">
        <w:rPr>
          <w:rFonts w:ascii="Times New Roman" w:eastAsia="Calibri" w:hAnsi="Times New Roman" w:cs="Times New Roman"/>
          <w:sz w:val="28"/>
          <w:szCs w:val="28"/>
        </w:rPr>
        <w:t xml:space="preserve"> контролируется комплексом регул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торов, среди которых ауксин выполняет ведущую роль. Давно было замеч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 что образование сосудов зависит от источника ауксина, в качестве кот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рого выступают, как правило, верхушечные почки и молодые листья. Удал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развивающегося органа, например, листа, приводит к предотвращению и даже полной остановке образования сосудистой ткани, тогда как применение экзогенного ауксина по месту удаления органа восстанавливает эту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цию. Применение ингибиторов ауксина показывает, что образование ксил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мы ограничивается участками, близкими к источнику ауксина.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Базируясь на многочисленных результатах исследований, Сакс сфо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мулировал гипотезу канализированного транспорта ауксина для объяснения основного принципа процесса формирования проводящей ткани у растений. Ауксиновый сигнал в индивидуальной клетке контролирует локализацию PIN транспортеров, что обеспечивает направленный отток ауксина из клетки. Известны как внутриклеточные механизмы распределения переносчиков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сина на плазмалемме клеток, например, с участием киназ и фосфатаз, так и межклеточные с участием внешнего рецептора ауксина ABP1. Поляризация ауксинового потока в отдельных клетках синхронизируется с поляризацией ткани, органа и растения в целом, и, как результат, формируется направле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ный поток ауксина по растительному организму, который, в свою очередь, определяет образование элементов проводящей ткани. Установленная в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цессе эмбрионального развития полярность растительного организма дост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точно стабильная, тем не менее, она может демонстрировать лабильность в случае локальных повреждений проводящей ткани. Прерывание нисходящ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го потока ауксина приводит к его накоплению по месту повреждения и па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сивной диффузии в зоны меньшей концентрации по любому альтернативно возможному пути. Пассивный ток ауксина по компетентным клеткам спосо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ствует перераспределению переносчиков в них и формированию нового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правленного потока гормона, который будет стимулировать образование 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вых проводящих элементов.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В листьях покрытосеменных растений образуется сложная сеть пров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дящей ткани, при этом существует множество участков в этой сети без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раженной полярности. Сакс объясняет это тем, что на первой стадии дете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минации ориентации клеток большее значение имеет определение оси пот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ка, а не его направление. Существенное значение для дифференциации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водящих элементов имеют также радиальные взаимоотношения. Это выр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жается во взаимном расположении флоэмы и ксилемы в осевых и боковых органах. При регенерации поврежденных тканей растений ксилема не обр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зуется без соседней флоэмы. В целом механизм дифференциации клеток, в том числе клеток проводящей ткани, требует направленного градиентного потока ауксина, причем как осевого, так и радиального. Точная концентрация </w:t>
      </w:r>
      <w:r w:rsidRPr="00206E6E">
        <w:rPr>
          <w:rFonts w:ascii="Times New Roman" w:eastAsia="Calibri" w:hAnsi="Times New Roman" w:cs="Times New Roman"/>
          <w:sz w:val="28"/>
          <w:szCs w:val="28"/>
        </w:rPr>
        <w:lastRenderedPageBreak/>
        <w:t>ауксина в индивидуальных клетках с учетом полярности потока гормона о</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ределяет их дифференциацию. Начальные этапы дифференциации в тотип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тентных тканях зародыша, по-видимому, в большей степени связаны с мех</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низмами восприятия ауксина рецепторами определенной чувствительности, что подтверждается наличием у растений избыточного количества рецепт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ров с перекрывающимися свойствами. Рецепторы, имеющие различное сро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ство к гормону и запускающие процесс передачи сигнала при разных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центрациях ауксина, вероятно, стимулируют разные сигнальные механизмы, которые могут привести даже однородные по свойствам соседние клетки к разным состояниям. Благодаря эпигенетическим процессам ремоделирования хроматина, с каждым этапом дифференциации различия между клетками усугубляются, поскольку в каждой группе клеток реализуется специфическая часть генетической программы. Со временем различные линии клеток будут отличаться по набору сигнальных компонентов, от которых будет зависеть экспрессия генов, кодирующих продукты, определяющие, в конечном итоге, функциональную активность клетки.</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Развитие корней.</w:t>
      </w:r>
      <w:r w:rsidRPr="00206E6E">
        <w:rPr>
          <w:rFonts w:ascii="Times New Roman" w:eastAsia="Calibri" w:hAnsi="Times New Roman" w:cs="Times New Roman"/>
          <w:sz w:val="28"/>
          <w:szCs w:val="28"/>
        </w:rPr>
        <w:t xml:space="preserve"> Ауксин первоначально был идентифицирован как корнеобразующий гормон. Существует множество доказательств, которые показывают значение ауксина в формировании корня на разных этапах онт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генеза, начиная от процессов дифференциации в эмбриогенезе и заканчивая формированием пространственной архитектуры корня взрослого растения, что зависит как от генетической программы, так и от взаимодействия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с окружающей средой. Существенное значение в этом имеют установл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градиентов ауксина, которые важны для поддержания функции покоящ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гося центра. В покоящемся центре и окружающих его клетках развивающи</w:t>
      </w:r>
      <w:r w:rsidRPr="00206E6E">
        <w:rPr>
          <w:rFonts w:ascii="Times New Roman" w:eastAsia="Calibri" w:hAnsi="Times New Roman" w:cs="Times New Roman"/>
          <w:sz w:val="28"/>
          <w:szCs w:val="28"/>
        </w:rPr>
        <w:t>х</w:t>
      </w:r>
      <w:r w:rsidRPr="00206E6E">
        <w:rPr>
          <w:rFonts w:ascii="Times New Roman" w:eastAsia="Calibri" w:hAnsi="Times New Roman" w:cs="Times New Roman"/>
          <w:sz w:val="28"/>
          <w:szCs w:val="28"/>
        </w:rPr>
        <w:t>ся и зрелых корневых меристем был идентифицирован переносчик ауксина PIN4. По своей структуре и свойствам PIN4 близок к другим PIN-подобным белкам и рассматривается как один из регуляторных компонентов полярного транспорта ауксина. Вместе с тем, PIN4 экспрессируется в покоящемся це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тре и окружающих его клетках, формируя своеобразный канал, обеспеч</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вающий фокусирование градиентного потока ауксина и формирование зоны ауксинового максимума. Эта зона формируется ниже покоящегося центра в инициалях корневого чехлика. Белок PIN4 локализуется на сторонах клето</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ных мембран, обращенных в сторону ауксинового максимума. Исследования показывают, что градиент концентраций ауксина важен для определения дальнейшего развития меристематических клеток. Так клетки, находящиеся выше ауксинового максимума, приобретают свойства клеток покоящегося центра, а возле максимума – свойства инициалей корневого чехлика. В зар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дышевых тканях наблюдается аналогичный механизм контроля поддержания градиентного уровня ауксина, необходимого для корректного эмбриогенеза. По-видимому, PIN4 является переносчиком ауксина, который выполняет 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дущую роль в морфогенезе корня. Другие переносчики (PIN-подобные и AUX1) облегчают полярный и латеральный транспорт ауксина в корнях и в большей степени влияют на гравитропическую реакцию органа.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lastRenderedPageBreak/>
        <w:t>Формирование боковых корней.</w:t>
      </w:r>
      <w:r w:rsidRPr="00206E6E">
        <w:rPr>
          <w:rFonts w:ascii="Times New Roman" w:eastAsia="Calibri" w:hAnsi="Times New Roman" w:cs="Times New Roman"/>
          <w:sz w:val="28"/>
          <w:szCs w:val="28"/>
        </w:rPr>
        <w:t xml:space="preserve"> Закладка примордиев боковых ко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ней у растений происходит за пределами апикальной меристемы корней за счет деления клеток перицикла. Перицикл состоит из клеток двух типов, так называемых клеток ксилемного и флоэмного полюсов, то есть клеток, кот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рые соседствуют с ксилемой и флоэмой соответственно. Клетки перицикла отличаются от большинства специализированных клеток морфологически и способностью к делению. Для клеток перицикла типично наличие мелких 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куолей, плотной цитоплазмы и существенного количества рибосом, что х</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рактерно для клеток меристем. Клеточный цикл клеток ксилемного полюса перицикла (КПП) не согласуется с клеточным циклом окружающих клеток. Так, клетки КПП пребывают в фазе S2 более продолжительное время, по сравнению с клетками флоэмного полюса перицикла (ФПП). Это обеспеч</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вает клеткам КПП «полумеристематические» свойства. Вместе с тем, клетки перицикла являются плюрипотентными и могут дать начало любым тканям, что зависит от типа получаемого сигнала. Под действием ауксина, они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ходят к делению и приобретают соответствующую компетентность форм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ровать боковые корни. Однако обработка цитокинином способствует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программированию клеток перицикла на формирование побегов. У больши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ства видов растений зачатки боковых корней формируются клетками кс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лемного полюса перицицикла. Вероятно, это определяется возможностью эффективного снабжения развивающихся примордиев через ксилему водой и питательными веществами. Однако у моркови и многих злаковых растений, например, пшеницы и риса, зачатки боковых корней формируются клетками флоэмного полюса перицикла. Механизм образования боковых корней ос</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ществляется в четыре этапа, каждый из которых характерен для определе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ной зоны корня: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1) позиционирование или прайминг (positioning or priming) определяет пространственное распределение зачатков боковых корней вдоль основного корня (базальная меристема, или транзитная зона, в которой сохраняется способность клеток к пролиферации, но уже наблюдается рост клеток в дл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ну и ширину);</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2) инициация (initiation) включает активацию ядерной миграции в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ках-основательницах бокового корня и заканчивается первым асимметри</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 xml:space="preserve">ным делением клеток-основательниц (ранняя зона дифференциации);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3) разрастание (outgrowth) – формирование паттерна тканей будущего бокового корня, включая меристему, вдоль оси, перпендикулярной оси 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 xml:space="preserve">новного корня (зона дифференциации);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4) появление (emergence) – прохождение боковых корней через слои клеток боковых тканей основного корня и выход их наружу (зона диффере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циации).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Позиционирование.</w:t>
      </w:r>
      <w:r w:rsidRPr="00206E6E">
        <w:rPr>
          <w:rFonts w:ascii="Times New Roman" w:eastAsia="Calibri" w:hAnsi="Times New Roman" w:cs="Times New Roman"/>
          <w:sz w:val="28"/>
          <w:szCs w:val="28"/>
        </w:rPr>
        <w:t xml:space="preserve"> В переходной зоне (базальной меристеме) и зоне элонгации корня, которые в совокупности можно назвать зоной осцилляции, происходят периодические изменения концентрации ауксина с периодичн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стью 15 ч, что, в конечном итоге, отражается в регулярном расстоянии между </w:t>
      </w:r>
      <w:r w:rsidRPr="00206E6E">
        <w:rPr>
          <w:rFonts w:ascii="Times New Roman" w:eastAsia="Calibri" w:hAnsi="Times New Roman" w:cs="Times New Roman"/>
          <w:sz w:val="28"/>
          <w:szCs w:val="28"/>
        </w:rPr>
        <w:lastRenderedPageBreak/>
        <w:t>боковыми корнями вдоль оси корня. В пределах зоны осцилляции в клетках перицикла, граничащих с протоксилемой, наблюдается циклическое измен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экспрессии ауксин-чувствительных генов с той же периодичностью 15 ч. Источником ауксина являются внешние клетки латеральной зоны корневого чехлика, в которых осуществляется конверсия индолил-3-маслянной кислоты (ИМК) в ИУК. Направленный транспорт ИМК в эти клетки опосредуется специфическими ABC переносчиками. В клетках чехлика ИМК поступает в пероксисомы с помощью переносчика, где подвергается β-окислению. Вне</w:t>
      </w:r>
      <w:r w:rsidRPr="00206E6E">
        <w:rPr>
          <w:rFonts w:ascii="Times New Roman" w:eastAsia="Calibri" w:hAnsi="Times New Roman" w:cs="Times New Roman"/>
          <w:sz w:val="28"/>
          <w:szCs w:val="28"/>
        </w:rPr>
        <w:t>ш</w:t>
      </w:r>
      <w:r w:rsidRPr="00206E6E">
        <w:rPr>
          <w:rFonts w:ascii="Times New Roman" w:eastAsia="Calibri" w:hAnsi="Times New Roman" w:cs="Times New Roman"/>
          <w:sz w:val="28"/>
          <w:szCs w:val="28"/>
        </w:rPr>
        <w:t>ние клетки корневого чехлика подвергаются периодической программиру</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мой смерти, которая сопровождается активацией образования свободного ауксина из ИМК, его высвобождением и накоплением в примыкающих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 xml:space="preserve">ках эпидермиса с последующим транспортом ИУК в окружающие клетки, в том числе, клетки перицикла.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Инициация.</w:t>
      </w:r>
      <w:r w:rsidRPr="00206E6E">
        <w:rPr>
          <w:rFonts w:ascii="Times New Roman" w:eastAsia="Calibri" w:hAnsi="Times New Roman" w:cs="Times New Roman"/>
          <w:sz w:val="28"/>
          <w:szCs w:val="28"/>
        </w:rPr>
        <w:t xml:space="preserve"> Две смежные клетки-основательницы бокового корня,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торые в результате роста корня оказываются в зоне ранней дифференциации, вступают в следующую фазу формирования бокового корня. В клетках-основательницах создается и поддерживается ауксиновый максимум за счет поглощения гормона с участием переносчика AUX1 и активации синтеза ИУК. Две короткие центральные клетки, образованные в результате аси</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метричного деления клеток-основательниц определяют центр будущего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мордия и обеспечивают его основную клеточную массу. Последующие ци</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лы делений представляют собой менее детерминированный в отношении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правления деления процесс и включают в себя антиклинальные и перикл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нальные деления, которые могут осуществляться в любом порядке. В дал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нейшем деления происходят в разных направлениях (антиклинальные, 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риклинальные и тангентальные). Направление деления каждой конкретной клетки зависит скорее от ее пространственного расположения в формиру</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щемся примордии, вместе с тем, выполняется ряд общих правил: клетка 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лится преимущественно по меньшему диаметру; два последовательных дел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имеют обычно разную ориентацию; периклинальные деления клеток внешнего слоя, как правило, инициируют периклинальные деления клеток в ниже лежащем слое. По мере увеличения размера примордия, в нем форм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руется автономно функционирующая меристема. Образованию меристемы предшествует создание в примордии ауксинового максимума, который до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тигается благодаря перелокализации PIN1 и, возможно, других PIN-подобных переносчиков ауксина, за счет чего формируется направленный ауксиновый канал. Перераспределение PIN1 осуществляется через эндосомы и является цитокининин-регулируемым процессом. Впоследствии ауксин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вый максимум в примордии способствует образованию меристемы и поко</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щегося центра. Увеличение зачатка бокового корня происходит до опред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ленных размеров. </w:t>
      </w:r>
    </w:p>
    <w:p w:rsidR="00206E6E" w:rsidRP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b/>
          <w:sz w:val="28"/>
          <w:szCs w:val="28"/>
        </w:rPr>
        <w:t>Появление (emergence).</w:t>
      </w:r>
      <w:r w:rsidRPr="00206E6E">
        <w:rPr>
          <w:rFonts w:ascii="Times New Roman" w:eastAsia="Calibri" w:hAnsi="Times New Roman" w:cs="Times New Roman"/>
          <w:sz w:val="28"/>
          <w:szCs w:val="28"/>
        </w:rPr>
        <w:t xml:space="preserve"> Последняя стадия образования бокового ко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ня осуществляется благодаря тесному взаимодействию примордия с окр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жающими тканями, через которые он продвигается. Прежде всего, разв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вающийся примордий сталкивается с эндодермой. Дальнейшее увеличение примордия приводит к уплощению клеток эндодермы. Когда их объем дост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гает минимума, а участки плазматической мембраны с радиально внутренней и внешней сторон плотно смыкаются друг с другом без нарушения целостн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сти мембраны, клетки отмирают. Следует отметить, что отмирание клеток не приводит к нарушению обобщенной цепи поясков Каспари, которые продо</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жают функционировать в качестве диффузионного барьера. Со временем слой клеток эндодермы прорывается растущим примордием, который прон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кает в коровый слой. Клетки коры и эпидермиса практически не меняют форму под влиянием примордия. Они, скорее, расталкиваются в результате потери межклеточной адгезии. Ткани, окружающие формирующийся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мордий, снабжаются ауксином, поступающим из наземных частей растения, начиная с этапа инициации образования бокового корня. На более поздних стадиях, по мере формирования в примордии собственной меристемы,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син поступает в окружающие ткани из апекса примордия, направляемый пермеазой LIKE-AUXIN3 (LAX3). Как правило, экспрессия гена LAX3 огр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ничивается двумя слоями клеток тканей, окружающих примордий. Это до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таточно важно, поскольку накопление ауксина за счет активности перено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 xml:space="preserve">чика LAX3 стимулирует в этих клетках экспрессию специфических генов, которые кодируют продукты ремоделирования клеточной стенки. </w:t>
      </w:r>
    </w:p>
    <w:p w:rsidR="00206E6E" w:rsidRDefault="00206E6E" w:rsidP="00206E6E">
      <w:pPr>
        <w:rPr>
          <w:rFonts w:ascii="Times New Roman" w:eastAsia="Calibri" w:hAnsi="Times New Roman" w:cs="Times New Roman"/>
          <w:sz w:val="28"/>
          <w:szCs w:val="28"/>
        </w:rPr>
      </w:pPr>
      <w:r w:rsidRPr="00206E6E">
        <w:rPr>
          <w:rFonts w:ascii="Times New Roman" w:eastAsia="Calibri" w:hAnsi="Times New Roman" w:cs="Times New Roman"/>
          <w:sz w:val="28"/>
          <w:szCs w:val="28"/>
        </w:rPr>
        <w:t>Данный процесс направлен на ослабление связи между клетками эп</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дермиса и коры, благодаря чему растущий примордий может успешно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двигаться через окружающие ткани и выходить на поверхность. </w:t>
      </w:r>
    </w:p>
    <w:p w:rsidR="00206E6E" w:rsidRDefault="00206E6E" w:rsidP="00206E6E">
      <w:pPr>
        <w:rPr>
          <w:rFonts w:ascii="Times New Roman" w:eastAsia="Calibri" w:hAnsi="Times New Roman" w:cs="Times New Roman"/>
          <w:sz w:val="28"/>
          <w:szCs w:val="28"/>
        </w:rPr>
      </w:pPr>
    </w:p>
    <w:p w:rsidR="00206E6E" w:rsidRDefault="00206E6E" w:rsidP="00206E6E">
      <w:pPr>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Тема 8 Гиббереллины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Cs/>
          <w:sz w:val="28"/>
          <w:szCs w:val="28"/>
        </w:rPr>
        <w:t>1 Общая характеристика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Рецепция и передача сигнала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3 </w:t>
      </w:r>
      <w:r w:rsidRPr="00206E6E">
        <w:rPr>
          <w:rFonts w:ascii="Times New Roman" w:eastAsia="Calibri" w:hAnsi="Times New Roman" w:cs="Times New Roman"/>
          <w:bCs/>
          <w:sz w:val="28"/>
          <w:szCs w:val="28"/>
        </w:rPr>
        <w:t>Физиологическое действие гиббереллинов</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bCs/>
          <w:sz w:val="28"/>
          <w:szCs w:val="28"/>
        </w:rPr>
      </w:pPr>
      <w:r w:rsidRPr="00206E6E">
        <w:rPr>
          <w:rFonts w:ascii="Times New Roman" w:eastAsia="Calibri" w:hAnsi="Times New Roman" w:cs="Times New Roman"/>
          <w:b/>
          <w:bCs/>
          <w:sz w:val="28"/>
          <w:szCs w:val="28"/>
        </w:rPr>
        <w:t>1 Общая характеристика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Еще одну группу важных ростовых гормонов растений, открытую бл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годаря ряду случайных обстоятельств и тонких наблюдений, составляют ги</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береллины. В последнем десятилетии прошлого века японские рисоводы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наружили на своих чеках появление чрезвычайно вытянутых проростков. Они стали внимательно наблюдать за этими проростками, так как хороший фермер обычно рассматривает любое крупное растение как возможный мат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риал для селекции сорта с целью улучшения его общей продуктивности. 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нако эти высокие проростки никогда не доживали до созревания и лишь 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редка зацветали. Болезнь была названа баканаэ (болезнь «дурных пророс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 xml:space="preserve">ков»). В 1926 г. японский ботаник Куросава обнаружил, что эти проростки были заражены грибом, названным позднее </w:t>
      </w:r>
      <w:r w:rsidRPr="00206E6E">
        <w:rPr>
          <w:rFonts w:ascii="Times New Roman" w:eastAsia="Calibri" w:hAnsi="Times New Roman" w:cs="Times New Roman"/>
          <w:i/>
          <w:sz w:val="28"/>
          <w:szCs w:val="28"/>
        </w:rPr>
        <w:t>Gibberella fujikuroi</w:t>
      </w:r>
      <w:r w:rsidRPr="00206E6E">
        <w:rPr>
          <w:rFonts w:ascii="Times New Roman" w:eastAsia="Calibri" w:hAnsi="Times New Roman" w:cs="Times New Roman"/>
          <w:sz w:val="28"/>
          <w:szCs w:val="28"/>
        </w:rPr>
        <w:t xml:space="preserve"> (представ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 сумчатых грибов). Если споры гриба перенести с зараженного проростка на здоровое растение, то последнее заболевает и его рост становится ан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мальным. При выращивании гриба в колбе на искусственной среде в ней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капливается какое-то вещество, которое, будучи перенесено на растение-рецептор, вызывает у него чрезмерный рост – один из симптомов, типичных для болезни «дурных проростков». Это вещество было названо гибберелл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ном (производное от Gibberella).</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30-х годах японским физиологам и химикам удалось выделить из среды, на которой выращивали гриб Gibberella, несколько веществ, ингиб</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рующих и стимулирующих рост. Предложенная ими в итоге структурная формула стимулятора роста гиббереллина была не совсем верна. Тем не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нее, эти ученые правильно определили общую природу вещества и получили кристаллы, при нанесении которых на испытуемые растения наблюдались типичные для болезни баканаэ симптомы очень сильного удлинения стебля. Эта информация была опубликована в Японии во многих статьях еще до 1939 г., но, к сожалению, вторая мировая война прервала начатую работу и отвлекла внимание большинства ученых на исследования для военных целей. Волнующая история открытия гиббереллина оставалась неизвестной на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паде примерно до 1950 г., когда несколько групп исследователей в Англии и США обнаружили старые статьи о гиббереллине и вновь приступили к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шению этой проблемы.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 1955 г. английские ученые подтвердили первоначальное наблюдение, сделанное в Японии, а также выделили вещество, которое они назвали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релловой кислотой. Она несколько отличается от материала, выделенного японцами. Вскоре много других соединений с такой же основной структурой было обнаружено как в грибах, так и в незараженных тканях высших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Стало ясно, что гиббереллины представляют собой целое семейство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лекул, насчитывающее в настоящее время свыше 50 соединений. Все они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ладают основным тетрациклическим гиббереллановым скелетом, но у кажд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го из них имеются различные модификации и химические группы (например, -OH) в разных частях молекулы.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Химическая структура и классификация. </w:t>
      </w:r>
      <w:r w:rsidRPr="00206E6E">
        <w:rPr>
          <w:rFonts w:ascii="Times New Roman" w:eastAsia="Calibri" w:hAnsi="Times New Roman" w:cs="Times New Roman"/>
          <w:sz w:val="28"/>
          <w:szCs w:val="28"/>
        </w:rPr>
        <w:t>Наиболее распростране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ными активными гиббереллинами являются GA1, GA3, GA4 и GA7 (от Gibberellic Acid), более слабой активностью обладают GA5 и GA6, которые тем не менее играют ключевую роль в гиббереллин-зависимой индукции цветения у однодольных. Среди прочих гиббереллинов большинство являю</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предшественниками в биосинтезе активных гиббереллинов либо проду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тами их инактивации.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отличие от ауксинов, критерием отнесения вещества к группе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реллинов является скорее соответствие определенной химической структуре, нежели наличие биологической активности. У растений, грибов и бактерий найдено 136 различных, близких по строению, веществ, относимых к группе гиббереллинов. Таким образом, гиббереллины – самый обширный класс 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тогормонов. Гиббереллины представляют собой производные энт-гиббереллана и являются дитерпеноидами, однако предшественником 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синтеза служит энт-каурен. Гиббереллины могут иметь тетра- или пентаци</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lastRenderedPageBreak/>
        <w:t>лическую структуру (дополнительное пятичленное лактонное кольцо) и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ответственно содержат 20 (C</w:t>
      </w:r>
      <w:r w:rsidRPr="00206E6E">
        <w:rPr>
          <w:rFonts w:ascii="Times New Roman" w:eastAsia="Calibri" w:hAnsi="Times New Roman" w:cs="Times New Roman"/>
          <w:sz w:val="28"/>
          <w:szCs w:val="28"/>
          <w:vertAlign w:val="subscript"/>
        </w:rPr>
        <w:t>20</w:t>
      </w:r>
      <w:r w:rsidRPr="00206E6E">
        <w:rPr>
          <w:rFonts w:ascii="Times New Roman" w:eastAsia="Calibri" w:hAnsi="Times New Roman" w:cs="Times New Roman"/>
          <w:sz w:val="28"/>
          <w:szCs w:val="28"/>
        </w:rPr>
        <w:t>-гиббереллины, например, ГК12) или 19 (C</w:t>
      </w:r>
      <w:r w:rsidRPr="00206E6E">
        <w:rPr>
          <w:rFonts w:ascii="Times New Roman" w:eastAsia="Calibri" w:hAnsi="Times New Roman" w:cs="Times New Roman"/>
          <w:sz w:val="28"/>
          <w:szCs w:val="28"/>
          <w:vertAlign w:val="subscript"/>
        </w:rPr>
        <w:t>19</w:t>
      </w:r>
      <w:r w:rsidRPr="00206E6E">
        <w:rPr>
          <w:rFonts w:ascii="Times New Roman" w:eastAsia="Calibri" w:hAnsi="Times New Roman" w:cs="Times New Roman"/>
          <w:sz w:val="28"/>
          <w:szCs w:val="28"/>
        </w:rPr>
        <w:t>-гиббереллины) атомов углерода. Большинство гиббереллинов – кислоты и поэтому принято обозначение ГК (гибберелловая кислота) с индексом, озн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чающим порядок открытия, например, ГК1, ГК3. Индекс никаким образом не отражает близость химической структуры или положения в метаболических путях. Несмотря на многообразие гиббереллинов, значительной биологич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ской активностью обладает несколько соединений (ГК4, ГК1, ГК7, ГК3), 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тальные являются предшественниками биосинтеза или неактивными форм</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ми. В экспериментальной работе наиболее часто используется ГК3.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реллины неустойчивы и быстро разрушаются в кислой или щелочной среде.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Содержание в растениях.</w:t>
      </w:r>
      <w:r w:rsidRPr="00206E6E">
        <w:rPr>
          <w:rFonts w:ascii="Times New Roman" w:eastAsia="Calibri" w:hAnsi="Times New Roman" w:cs="Times New Roman"/>
          <w:sz w:val="28"/>
          <w:szCs w:val="28"/>
        </w:rPr>
        <w:t xml:space="preserve"> У высших растений наиболее богаты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реллинами быстрорастущие ткани; они содержатся в незрелых семенах и плодах, проростках, развёртывающихся семядолях и листьях.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Биосинтез и инактивация гиббереллинов. </w:t>
      </w:r>
      <w:r w:rsidRPr="00206E6E">
        <w:rPr>
          <w:rFonts w:ascii="Times New Roman" w:eastAsia="Calibri" w:hAnsi="Times New Roman" w:cs="Times New Roman"/>
          <w:sz w:val="28"/>
          <w:szCs w:val="28"/>
        </w:rPr>
        <w:t>Основное место синтеза гиббереллинов в растении – листовые примордии и молодые листья. Можно выделить три основных этапа биосинтеза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Синтез энт-каурена из ГГДФ – катализируется ферментами группы терпен-синтаз (TPS): CPS (копалил-дифосфат-синтазой) и KS (энт-каурен-синтазой). Эти же ферменты принимают участие в синтезе фитоалексинов. Все ферменты TPS локализованы в пластидах.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Синтез GA12 из энт-каурена – катализируется ферментами группы Р450-монооксигеназ: КО (энт-каурен-оксидазой) и КАО (оксидазой энт-кауреновой кислоты). Этот этап биосинтеза гиббереллинов проходит в энд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плазматической сети.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 Синтез прочих гиббереллинов из GA12 происходит в цитозоле и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тализируется ферментами группы 2-оксоглютарат-зависимых диоксигеназ (2ODD). Среди ферментов 2ODD следует выделить GA-20-оксидазы и GA-3-оксидазы, которые осуществляют синтез биологически активных GA1, GA3, GA4 и GA7; а также GA-2-оксидазы, катализирующие реакции инактивации гиббереллинов (например, превращение активного GA1 в неактивный GA8).</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арабидопсиса и риса каждый из ферментов, катализирующих первые этапы биосинтеза гиббереллинов, кодируется одним-двумя генами: напр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мер, в геноме арабидопсиса имеется по одному гену, кодирующему ферме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ты CPS, KS и KO. Потеря функции этих генов у мутантов ga1, ga2 и ga3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ответственно приводит к серьезному сокращению уровня гиббереллинов и развитию фенотипа, типичного для гиббереллин-дефицитных мутантов – это карлики с низкой плодовитостью, без добавления экзогенных гиббереллинов их семена имеют низкую всхожесть, а взрослые растения не формируют цв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тоноса. В то же время ферменты 2ODD, действующие на последнем этапе биосинтеза гиббереллинов, кодируются большими мультигенными семейс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вами, члены которых обладают ткане- и органоспецифическим характером экспрессии, а также по-разному регулируются в зависимости от внешних у</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lastRenderedPageBreak/>
        <w:t>ловий и стадии онтогенеза. Мутации с потерей функции любого из этих 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нов имеют более слабое фенотипическое проявление.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Основными путями инактивации гиббереллинов</w:t>
      </w:r>
      <w:r w:rsidRPr="00206E6E">
        <w:rPr>
          <w:rFonts w:ascii="Times New Roman" w:eastAsia="Calibri" w:hAnsi="Times New Roman" w:cs="Times New Roman"/>
          <w:sz w:val="28"/>
          <w:szCs w:val="28"/>
        </w:rPr>
        <w:t xml:space="preserve"> являются 2β-гидроксилирование с помощью GA-2-оксидаз; эпоксидирование с помощью фермента из группы цитохром-Р450-монооксигеназ EUI (Elongated Uppermost Internode, назван по фенотипу мутанта с потерей функции соответствующего гена) и метилирование с использованием S-аденозил-метионина как донора метильных групп – эту реакцию катализируют ферменты GAMT1 и GAMT2 (GA Methyl Transferase). По-видимому, все эти пути инактивации имеют одинаково важное значение в регуляции пула активных гиббереллинов в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тении, так как потеря функции любого из перечисленных генов у мутантов eui, gamt1 и gamt2, а также у трансгенных растений с косупрессией генов GA2ox ведет к повышению концентрации активных гиббереллинов в десятки раз. Кроме того, существует слабо изученный путь инактивации гибберелл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 за счет образования конъюгатов с глюкозой – GA-глюкозильных эфиров.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Пути регуляции уровня активных гиббереллинов в тканях раст</w:t>
      </w:r>
      <w:r w:rsidRPr="00206E6E">
        <w:rPr>
          <w:rFonts w:ascii="Times New Roman" w:eastAsia="Calibri" w:hAnsi="Times New Roman" w:cs="Times New Roman"/>
          <w:b/>
          <w:sz w:val="28"/>
          <w:szCs w:val="28"/>
        </w:rPr>
        <w:t>е</w:t>
      </w:r>
      <w:r w:rsidRPr="00206E6E">
        <w:rPr>
          <w:rFonts w:ascii="Times New Roman" w:eastAsia="Calibri" w:hAnsi="Times New Roman" w:cs="Times New Roman"/>
          <w:b/>
          <w:sz w:val="28"/>
          <w:szCs w:val="28"/>
        </w:rPr>
        <w:t xml:space="preserve">ний. </w:t>
      </w:r>
      <w:r w:rsidRPr="00206E6E">
        <w:rPr>
          <w:rFonts w:ascii="Times New Roman" w:eastAsia="Calibri" w:hAnsi="Times New Roman" w:cs="Times New Roman"/>
          <w:sz w:val="28"/>
          <w:szCs w:val="28"/>
        </w:rPr>
        <w:t>Последний этап биосинтеза – синтез активных гиббереллинов из GA12 – играет ключевую роль в контроле уровня активных гиббереллинов в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нии. Действительно, повышение уровня экспрессии гена GA20ox у трансге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растений арабидопсис вызывает резкое повышение уровня гибберелл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 в тканях и серьезные фенотипические изменения, тогда как сверхэк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прессия гена AtCPS приводит только к накоплению энт-каурена, энт-кауреновой кислоты и GA12. В связи с этим основным способом регулиров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ния концентрации активных гиббереллинов в тканях растения является </w:t>
      </w:r>
      <w:r w:rsidRPr="00206E6E">
        <w:rPr>
          <w:rFonts w:ascii="Times New Roman" w:eastAsia="Calibri" w:hAnsi="Times New Roman" w:cs="Times New Roman"/>
          <w:b/>
          <w:sz w:val="28"/>
          <w:szCs w:val="28"/>
        </w:rPr>
        <w:t>ко</w:t>
      </w:r>
      <w:r w:rsidRPr="00206E6E">
        <w:rPr>
          <w:rFonts w:ascii="Times New Roman" w:eastAsia="Calibri" w:hAnsi="Times New Roman" w:cs="Times New Roman"/>
          <w:b/>
          <w:sz w:val="28"/>
          <w:szCs w:val="28"/>
        </w:rPr>
        <w:t>н</w:t>
      </w:r>
      <w:r w:rsidRPr="00206E6E">
        <w:rPr>
          <w:rFonts w:ascii="Times New Roman" w:eastAsia="Calibri" w:hAnsi="Times New Roman" w:cs="Times New Roman"/>
          <w:b/>
          <w:sz w:val="28"/>
          <w:szCs w:val="28"/>
        </w:rPr>
        <w:t>троль экспрессии генов</w:t>
      </w:r>
      <w:r w:rsidRPr="00206E6E">
        <w:rPr>
          <w:rFonts w:ascii="Times New Roman" w:eastAsia="Calibri" w:hAnsi="Times New Roman" w:cs="Times New Roman"/>
          <w:sz w:val="28"/>
          <w:szCs w:val="28"/>
        </w:rPr>
        <w:t>, кодирующих ферменты семейства 2ODD, разные представители которого катализируют как реакции активации гиббереллинов (синтез GA1, GA3, GA4 и GA7 из GA12, который катализируется GA-3 и GA-20-оксидазами), так и реакции их инактивации (2β-гидроксилирование GA1, GA3, GA4 и GA7, которое катализируется GA-2-оксидазами). В настоящее время изучены генетические механизмы регуляции уровня экспрессии генов 2ODD в разных органах растений, а также в зависимости от определенных факторов внешней среды.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Регуляция конечным продуктом.</w:t>
      </w:r>
      <w:r w:rsidRPr="00206E6E">
        <w:rPr>
          <w:rFonts w:ascii="Times New Roman" w:eastAsia="Calibri" w:hAnsi="Times New Roman" w:cs="Times New Roman"/>
          <w:sz w:val="28"/>
          <w:szCs w:val="28"/>
        </w:rPr>
        <w:t xml:space="preserve"> Важную роль в поддержании 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меостаза гиббереллинов играет регуляция их биосинтеза конечным проду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том. Например, у арабидопсис повышение концентрации активных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линов вызывает транскрипции генов AtGA20ox и AtGA3ox, а снижение их концентрации повышает уровень экспрессии этих же генов. С другой стор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ны, активные гиббереллины позитивно регулируют уровень экспрессии генов AtGA2ox, участвующих в их инактивации. Точные механизмы, лежащие в основе регуляции экспрессии вышеперечисленных генов в зависимости от концентрации активных гиббереллинов, неизвестны, но показано, что в этот процесс вовлечены компоненты пути передачи сигнала гиббереллинов: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 GID1, репрессоры гиббереллинового сигналинга DELLA-белки, F-бокс-содержащий белок SLY/GID2.</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lastRenderedPageBreak/>
        <w:t>Регуляция другими гормонами</w:t>
      </w:r>
      <w:r w:rsidRPr="00206E6E">
        <w:rPr>
          <w:rFonts w:ascii="Times New Roman" w:eastAsia="Calibri" w:hAnsi="Times New Roman" w:cs="Times New Roman"/>
          <w:sz w:val="28"/>
          <w:szCs w:val="28"/>
        </w:rPr>
        <w:t>. В контроле развития растений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реллины являются антагонистами цитокининов, этилена и АБК и действуют в одном направлении с ауксинами. Для некоторых групп фитогормонов уст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новлена способность регулировать концентрацию активных гиббереллинов через контроль экспрессии генов 2ODD. Например, ауксины, которые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полняют сходные с гиббереллинами функции, могут регулировать конце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трацию активных гиббереллинов путём позитивной регуляции уровня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прессии генов GA3ox и негативной регуляции экспрессии генов GA2ox. 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новную роль в ауксин-зависимом контроле концентрации активных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реллинов играет транскрипционный фактор NPH4/ARF7, который регулирует экспрессию генов 2ODD, напрямую связываясь с их промоторами. Антагон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стом NPH4/ARF7 в этом процессе является транскрипционный репрессор MSG2/IAA19.</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Регуляция концентрации гиббереллинов в разных органах раст</w:t>
      </w:r>
      <w:r w:rsidRPr="00206E6E">
        <w:rPr>
          <w:rFonts w:ascii="Times New Roman" w:eastAsia="Calibri" w:hAnsi="Times New Roman" w:cs="Times New Roman"/>
          <w:b/>
          <w:sz w:val="28"/>
          <w:szCs w:val="28"/>
        </w:rPr>
        <w:t>е</w:t>
      </w:r>
      <w:r w:rsidRPr="00206E6E">
        <w:rPr>
          <w:rFonts w:ascii="Times New Roman" w:eastAsia="Calibri" w:hAnsi="Times New Roman" w:cs="Times New Roman"/>
          <w:b/>
          <w:sz w:val="28"/>
          <w:szCs w:val="28"/>
        </w:rPr>
        <w:t>ний.</w:t>
      </w:r>
      <w:r w:rsidRPr="00206E6E">
        <w:rPr>
          <w:rFonts w:ascii="Times New Roman" w:eastAsia="Calibri" w:hAnsi="Times New Roman" w:cs="Times New Roman"/>
          <w:sz w:val="28"/>
          <w:szCs w:val="28"/>
        </w:rPr>
        <w:t xml:space="preserve"> Помимо регуляции экспрессии генов 2ODD в зависимости от конце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трации активных гиббереллинов и других гормонов, существуют также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ханизмы регуляции их экспрессии в разных органах растения; некоторые из них: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апикальной меристеме побега (ПАМ). Транскрипционные факторы KNOX напрямую репрессируют экспрессию генов GA20ox, контролирующих биосинтез гиббереллинов, и позивно регулируют экспрессию генов IPT,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тролирующих биосинтез цитокининов. Гены KNOX экспрессируются в ко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пусе ПАМ, в результате баланс гиббереллинов и цитокининов в центральной части ПАМ смещен в сторону цитокининов, что приводит к активной прол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ферации клеток без дифференцировки. На периферии ПАМ, в зоне закладки листовых примордиев, экспрессия генов KNOX подавляется, что приводит к экспрессии гена GA20ox, повышению концентрации гиббереллинов и ди</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ференцировке клеток. В основании ПАМ экспрессируется ген GA2ox,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тролирующий инактивацию гиббереллинов, что важно для поддержания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ститутивно низкого уровня гиббереллинов в ПАМ.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семенах. В темноте, при отсутствии активного фитохрома, активир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ется белок PIL5, который негативно регулирует экспрессию гена GA3ox и позитивно – экспрессию гена GA2ox; снижение уровня активных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линов подавляет процесс прорастения. НА свету активация фитохромов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зывает инактивацию PIL5, усиление экспрессии GA3ox и подавление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прессии GA2ox – в результате повышается уровень активных гиббереллинов, что приводит к прорастанию (регуляция светом).</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2 Рецепция и передача сигнала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Путь передачи сигнала при ответе на гиббереллины включает в себя четыре основных компонента:</w:t>
      </w:r>
    </w:p>
    <w:p w:rsidR="00206E6E" w:rsidRPr="00206E6E" w:rsidRDefault="00206E6E" w:rsidP="00206E6E">
      <w:pPr>
        <w:numPr>
          <w:ilvl w:val="0"/>
          <w:numId w:val="1"/>
        </w:numPr>
        <w:ind w:firstLine="709"/>
        <w:jc w:val="left"/>
        <w:rPr>
          <w:rFonts w:ascii="Times New Roman" w:eastAsia="Calibri" w:hAnsi="Times New Roman" w:cs="Times New Roman"/>
          <w:sz w:val="28"/>
          <w:szCs w:val="28"/>
        </w:rPr>
      </w:pPr>
      <w:r w:rsidRPr="00206E6E">
        <w:rPr>
          <w:rFonts w:ascii="Times New Roman" w:eastAsia="Calibri" w:hAnsi="Times New Roman" w:cs="Times New Roman"/>
          <w:sz w:val="28"/>
          <w:szCs w:val="28"/>
        </w:rPr>
        <w:t>Рецептор GID1 – растворимый ядерный белок.</w:t>
      </w:r>
    </w:p>
    <w:p w:rsidR="00206E6E" w:rsidRPr="00206E6E" w:rsidRDefault="00206E6E" w:rsidP="00206E6E">
      <w:pPr>
        <w:numPr>
          <w:ilvl w:val="0"/>
          <w:numId w:val="1"/>
        </w:numPr>
        <w:ind w:firstLine="709"/>
        <w:jc w:val="left"/>
        <w:rPr>
          <w:rFonts w:ascii="Times New Roman" w:eastAsia="Calibri" w:hAnsi="Times New Roman" w:cs="Times New Roman"/>
          <w:sz w:val="28"/>
          <w:szCs w:val="28"/>
        </w:rPr>
      </w:pPr>
      <w:r w:rsidRPr="00206E6E">
        <w:rPr>
          <w:rFonts w:ascii="Times New Roman" w:eastAsia="Calibri" w:hAnsi="Times New Roman" w:cs="Times New Roman"/>
          <w:sz w:val="28"/>
          <w:szCs w:val="28"/>
        </w:rPr>
        <w:t>Компоненты убиквитин-лигазного комплекса SCFSLY / GID2.</w:t>
      </w:r>
    </w:p>
    <w:p w:rsidR="00206E6E" w:rsidRPr="00206E6E" w:rsidRDefault="00206E6E" w:rsidP="00206E6E">
      <w:pPr>
        <w:numPr>
          <w:ilvl w:val="0"/>
          <w:numId w:val="1"/>
        </w:numPr>
        <w:ind w:firstLine="709"/>
        <w:jc w:val="left"/>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Репрессоры ответа на гиббереллин – белки DELLA, отн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сящиеся к семейству транскрипционных факторов GRAS.</w:t>
      </w:r>
    </w:p>
    <w:p w:rsidR="00206E6E" w:rsidRPr="00206E6E" w:rsidRDefault="00206E6E" w:rsidP="00206E6E">
      <w:pPr>
        <w:numPr>
          <w:ilvl w:val="0"/>
          <w:numId w:val="1"/>
        </w:numPr>
        <w:ind w:firstLine="709"/>
        <w:jc w:val="left"/>
        <w:rPr>
          <w:rFonts w:ascii="Times New Roman" w:eastAsia="Calibri" w:hAnsi="Times New Roman" w:cs="Times New Roman"/>
          <w:sz w:val="28"/>
          <w:szCs w:val="28"/>
        </w:rPr>
      </w:pPr>
      <w:r w:rsidRPr="00206E6E">
        <w:rPr>
          <w:rFonts w:ascii="Times New Roman" w:eastAsia="Calibri" w:hAnsi="Times New Roman" w:cs="Times New Roman"/>
          <w:sz w:val="28"/>
          <w:szCs w:val="28"/>
        </w:rPr>
        <w:t>Гиббереллин-зависимые транскрипционные факторы GAMYB, которые относятся к MYB-семейству транскрипционных факторов.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Активные формы гиббереллина (</w:t>
      </w:r>
      <w:r w:rsidRPr="00206E6E">
        <w:rPr>
          <w:rFonts w:ascii="Times New Roman" w:eastAsia="Calibri" w:hAnsi="Times New Roman" w:cs="Times New Roman"/>
          <w:sz w:val="28"/>
          <w:szCs w:val="28"/>
          <w:lang w:val="en-US"/>
        </w:rPr>
        <w:t>GA</w:t>
      </w:r>
      <w:r w:rsidRPr="00206E6E">
        <w:rPr>
          <w:rFonts w:ascii="Times New Roman" w:eastAsia="Calibri" w:hAnsi="Times New Roman" w:cs="Times New Roman"/>
          <w:sz w:val="28"/>
          <w:szCs w:val="28"/>
          <w:vertAlign w:val="subscript"/>
          <w:lang w:val="en-US"/>
        </w:rPr>
        <w:t>X</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GA</w:t>
      </w:r>
      <w:r w:rsidRPr="00206E6E">
        <w:rPr>
          <w:rFonts w:ascii="Times New Roman" w:eastAsia="Calibri" w:hAnsi="Times New Roman" w:cs="Times New Roman"/>
          <w:sz w:val="28"/>
          <w:szCs w:val="28"/>
          <w:vertAlign w:val="subscript"/>
        </w:rPr>
        <w:t>4</w:t>
      </w:r>
      <w:r w:rsidRPr="00206E6E">
        <w:rPr>
          <w:rFonts w:ascii="Times New Roman" w:eastAsia="Calibri" w:hAnsi="Times New Roman" w:cs="Times New Roman"/>
          <w:sz w:val="28"/>
          <w:szCs w:val="28"/>
        </w:rPr>
        <w:t>) связываютсяс внутрикл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точным цитоплазматическим рецептором </w:t>
      </w:r>
      <w:r w:rsidRPr="00206E6E">
        <w:rPr>
          <w:rFonts w:ascii="Times New Roman" w:eastAsia="Calibri" w:hAnsi="Times New Roman" w:cs="Times New Roman"/>
          <w:sz w:val="28"/>
          <w:szCs w:val="28"/>
          <w:lang w:val="en-US"/>
        </w:rPr>
        <w:t>GID</w:t>
      </w:r>
      <w:r w:rsidRPr="00206E6E">
        <w:rPr>
          <w:rFonts w:ascii="Times New Roman" w:eastAsia="Calibri" w:hAnsi="Times New Roman" w:cs="Times New Roman"/>
          <w:sz w:val="28"/>
          <w:szCs w:val="28"/>
        </w:rPr>
        <w:t>1. Взаимодействие с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 xml:space="preserve">лином приводит к изменению конформации рецептора и стабилизации его активной структуры. Молекулы рецептора </w:t>
      </w:r>
      <w:r w:rsidRPr="00206E6E">
        <w:rPr>
          <w:rFonts w:ascii="Times New Roman" w:eastAsia="Calibri" w:hAnsi="Times New Roman" w:cs="Times New Roman"/>
          <w:sz w:val="28"/>
          <w:szCs w:val="28"/>
          <w:lang w:val="en-US"/>
        </w:rPr>
        <w:t>GID</w:t>
      </w:r>
      <w:r w:rsidRPr="00206E6E">
        <w:rPr>
          <w:rFonts w:ascii="Times New Roman" w:eastAsia="Calibri" w:hAnsi="Times New Roman" w:cs="Times New Roman"/>
          <w:sz w:val="28"/>
          <w:szCs w:val="28"/>
        </w:rPr>
        <w:t xml:space="preserve">1 приобретает способность связываться с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-белками, к которым относятся репрессоры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 xml:space="preserve">линового сигнала. Во взаимодействии </w:t>
      </w:r>
      <w:r w:rsidRPr="00206E6E">
        <w:rPr>
          <w:rFonts w:ascii="Times New Roman" w:eastAsia="Calibri" w:hAnsi="Times New Roman" w:cs="Times New Roman"/>
          <w:sz w:val="28"/>
          <w:szCs w:val="28"/>
          <w:lang w:val="en-US"/>
        </w:rPr>
        <w:t>GID</w:t>
      </w:r>
      <w:r w:rsidRPr="00206E6E">
        <w:rPr>
          <w:rFonts w:ascii="Times New Roman" w:eastAsia="Calibri" w:hAnsi="Times New Roman" w:cs="Times New Roman"/>
          <w:sz w:val="28"/>
          <w:szCs w:val="28"/>
        </w:rPr>
        <w:t xml:space="preserve">1 с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-белками молекула гиббереллина выступает в роли «молекулярного клея». В результате присо</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динения к рецептору в карбокситерминальной части молекулы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-белка происходят существенные конформационные изменения, приводящие к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 xml:space="preserve">можности специфического взаимодействия с </w:t>
      </w:r>
      <w:r w:rsidRPr="00206E6E">
        <w:rPr>
          <w:rFonts w:ascii="Times New Roman" w:eastAsia="Calibri" w:hAnsi="Times New Roman" w:cs="Times New Roman"/>
          <w:sz w:val="28"/>
          <w:szCs w:val="28"/>
          <w:lang w:val="en-US"/>
        </w:rPr>
        <w:t>F</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box</w:t>
      </w:r>
      <w:r w:rsidRPr="00206E6E">
        <w:rPr>
          <w:rFonts w:ascii="Times New Roman" w:eastAsia="Calibri" w:hAnsi="Times New Roman" w:cs="Times New Roman"/>
          <w:sz w:val="28"/>
          <w:szCs w:val="28"/>
        </w:rPr>
        <w:t xml:space="preserve"> субъединицей </w:t>
      </w:r>
      <w:r w:rsidRPr="00206E6E">
        <w:rPr>
          <w:rFonts w:ascii="Times New Roman" w:eastAsia="Calibri" w:hAnsi="Times New Roman" w:cs="Times New Roman"/>
          <w:sz w:val="28"/>
          <w:szCs w:val="28"/>
          <w:lang w:val="en-US"/>
        </w:rPr>
        <w:t>SCF</w:t>
      </w:r>
      <w:r w:rsidRPr="00206E6E">
        <w:rPr>
          <w:rFonts w:ascii="Times New Roman" w:eastAsia="Calibri" w:hAnsi="Times New Roman" w:cs="Times New Roman"/>
          <w:sz w:val="28"/>
          <w:szCs w:val="28"/>
        </w:rPr>
        <w:t xml:space="preserve">-подобной убиквитинирующей лигазы.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-белок убиквитинируется лиг</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зой и далее подвергается протеолизу.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Разрушение репрессоров гиббереллинового сигнала приводит к акт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вации экспрессии генов </w:t>
      </w:r>
      <w:r w:rsidRPr="00206E6E">
        <w:rPr>
          <w:rFonts w:ascii="Times New Roman" w:eastAsia="Calibri" w:hAnsi="Times New Roman" w:cs="Times New Roman"/>
          <w:sz w:val="28"/>
          <w:szCs w:val="28"/>
          <w:lang w:val="en-US"/>
        </w:rPr>
        <w:t>MYB</w:t>
      </w:r>
      <w:r w:rsidRPr="00206E6E">
        <w:rPr>
          <w:rFonts w:ascii="Times New Roman" w:eastAsia="Calibri" w:hAnsi="Times New Roman" w:cs="Times New Roman"/>
          <w:sz w:val="28"/>
          <w:szCs w:val="28"/>
        </w:rPr>
        <w:t>-подобных транскрипционных регуляторов (</w:t>
      </w:r>
      <w:r w:rsidRPr="00206E6E">
        <w:rPr>
          <w:rFonts w:ascii="Times New Roman" w:eastAsia="Calibri" w:hAnsi="Times New Roman" w:cs="Times New Roman"/>
          <w:sz w:val="28"/>
          <w:szCs w:val="28"/>
          <w:lang w:val="en-US"/>
        </w:rPr>
        <w:t>GAMYB</w:t>
      </w:r>
      <w:r w:rsidRPr="00206E6E">
        <w:rPr>
          <w:rFonts w:ascii="Times New Roman" w:eastAsia="Calibri" w:hAnsi="Times New Roman" w:cs="Times New Roman"/>
          <w:sz w:val="28"/>
          <w:szCs w:val="28"/>
        </w:rPr>
        <w:t>), представляющих важную группу транскрипционных активаторов гиббереллин-регулируемых генов, к которым относится группа генов, код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рующих комплекс гидролитических ферментов. Факторы </w:t>
      </w:r>
      <w:r w:rsidRPr="00206E6E">
        <w:rPr>
          <w:rFonts w:ascii="Times New Roman" w:eastAsia="Calibri" w:hAnsi="Times New Roman" w:cs="Times New Roman"/>
          <w:sz w:val="28"/>
          <w:szCs w:val="28"/>
          <w:lang w:val="en-US"/>
        </w:rPr>
        <w:t>GAMYB</w:t>
      </w:r>
      <w:r w:rsidRPr="00206E6E">
        <w:rPr>
          <w:rFonts w:ascii="Times New Roman" w:eastAsia="Calibri" w:hAnsi="Times New Roman" w:cs="Times New Roman"/>
          <w:sz w:val="28"/>
          <w:szCs w:val="28"/>
        </w:rPr>
        <w:t xml:space="preserve"> специф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чески связываются с промоторами генов в области </w:t>
      </w:r>
      <w:r w:rsidRPr="00206E6E">
        <w:rPr>
          <w:rFonts w:ascii="Times New Roman" w:eastAsia="Calibri" w:hAnsi="Times New Roman" w:cs="Times New Roman"/>
          <w:sz w:val="28"/>
          <w:szCs w:val="28"/>
          <w:lang w:val="en-US"/>
        </w:rPr>
        <w:t>cis</w:t>
      </w:r>
      <w:r w:rsidRPr="00206E6E">
        <w:rPr>
          <w:rFonts w:ascii="Times New Roman" w:eastAsia="Calibri" w:hAnsi="Times New Roman" w:cs="Times New Roman"/>
          <w:sz w:val="28"/>
          <w:szCs w:val="28"/>
        </w:rPr>
        <w:t xml:space="preserve">-элемента </w:t>
      </w:r>
      <w:r w:rsidRPr="00206E6E">
        <w:rPr>
          <w:rFonts w:ascii="Times New Roman" w:eastAsia="Calibri" w:hAnsi="Times New Roman" w:cs="Times New Roman"/>
          <w:sz w:val="28"/>
          <w:szCs w:val="28"/>
          <w:lang w:val="en-US"/>
        </w:rPr>
        <w:t>GARE</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GA</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ResponseElements</w:t>
      </w:r>
      <w:r w:rsidRPr="00206E6E">
        <w:rPr>
          <w:rFonts w:ascii="Times New Roman" w:eastAsia="Calibri" w:hAnsi="Times New Roman" w:cs="Times New Roman"/>
          <w:sz w:val="28"/>
          <w:szCs w:val="28"/>
        </w:rPr>
        <w:t xml:space="preserve">) и участвуют в сборке преинициаторного комплекса. Функциональная активность </w:t>
      </w:r>
      <w:r w:rsidRPr="00206E6E">
        <w:rPr>
          <w:rFonts w:ascii="Times New Roman" w:eastAsia="Calibri" w:hAnsi="Times New Roman" w:cs="Times New Roman"/>
          <w:sz w:val="28"/>
          <w:szCs w:val="28"/>
          <w:lang w:val="en-US"/>
        </w:rPr>
        <w:t>GAMYB</w:t>
      </w:r>
      <w:r w:rsidRPr="00206E6E">
        <w:rPr>
          <w:rFonts w:ascii="Times New Roman" w:eastAsia="Calibri" w:hAnsi="Times New Roman" w:cs="Times New Roman"/>
          <w:sz w:val="28"/>
          <w:szCs w:val="28"/>
        </w:rPr>
        <w:t xml:space="preserve">-белков контролируется не только на уровне транскрипции, но и посттрансляционно. Предполагается возможность регуляции активности </w:t>
      </w:r>
      <w:r w:rsidRPr="00206E6E">
        <w:rPr>
          <w:rFonts w:ascii="Times New Roman" w:eastAsia="Calibri" w:hAnsi="Times New Roman" w:cs="Times New Roman"/>
          <w:sz w:val="28"/>
          <w:szCs w:val="28"/>
          <w:lang w:val="en-US"/>
        </w:rPr>
        <w:t>GAMYB</w:t>
      </w:r>
      <w:r w:rsidRPr="00206E6E">
        <w:rPr>
          <w:rFonts w:ascii="Times New Roman" w:eastAsia="Calibri" w:hAnsi="Times New Roman" w:cs="Times New Roman"/>
          <w:sz w:val="28"/>
          <w:szCs w:val="28"/>
        </w:rPr>
        <w:t>-факторов путем их ковалентной модифик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посредством фосфорилирования.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Предположительная модель гиббереллинового сигнала: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w:t>
      </w:r>
      <w:r w:rsidRPr="00206E6E">
        <w:rPr>
          <w:rFonts w:ascii="Times New Roman" w:eastAsia="Calibri" w:hAnsi="Times New Roman" w:cs="Times New Roman"/>
          <w:sz w:val="28"/>
          <w:szCs w:val="28"/>
        </w:rPr>
        <w:tab/>
        <w:t>Гиббереллин (</w:t>
      </w:r>
      <w:r w:rsidRPr="00206E6E">
        <w:rPr>
          <w:rFonts w:ascii="Times New Roman" w:eastAsia="Calibri" w:hAnsi="Times New Roman" w:cs="Times New Roman"/>
          <w:sz w:val="28"/>
          <w:szCs w:val="28"/>
          <w:lang w:val="en-US"/>
        </w:rPr>
        <w:t>GA</w:t>
      </w:r>
      <w:r w:rsidRPr="00206E6E">
        <w:rPr>
          <w:rFonts w:ascii="Times New Roman" w:eastAsia="Calibri" w:hAnsi="Times New Roman" w:cs="Times New Roman"/>
          <w:sz w:val="28"/>
          <w:szCs w:val="28"/>
        </w:rPr>
        <w:t xml:space="preserve">) связывается с рецептором </w:t>
      </w:r>
      <w:r w:rsidRPr="00206E6E">
        <w:rPr>
          <w:rFonts w:ascii="Times New Roman" w:eastAsia="Calibri" w:hAnsi="Times New Roman" w:cs="Times New Roman"/>
          <w:sz w:val="28"/>
          <w:szCs w:val="28"/>
          <w:lang w:val="en-US"/>
        </w:rPr>
        <w:t>GID</w:t>
      </w:r>
      <w:r w:rsidRPr="00206E6E">
        <w:rPr>
          <w:rFonts w:ascii="Times New Roman" w:eastAsia="Calibri" w:hAnsi="Times New Roman" w:cs="Times New Roman"/>
          <w:sz w:val="28"/>
          <w:szCs w:val="28"/>
        </w:rPr>
        <w:t>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w:t>
      </w:r>
      <w:r w:rsidRPr="00206E6E">
        <w:rPr>
          <w:rFonts w:ascii="Times New Roman" w:eastAsia="Calibri" w:hAnsi="Times New Roman" w:cs="Times New Roman"/>
          <w:sz w:val="28"/>
          <w:szCs w:val="28"/>
        </w:rPr>
        <w:tab/>
        <w:t xml:space="preserve">Изменение конформации рецептора приводит к связыванию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 xml:space="preserve">-белков (негативных регуляторов гиббереллинового сигнала).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w:t>
      </w:r>
      <w:r w:rsidRPr="00206E6E">
        <w:rPr>
          <w:rFonts w:ascii="Times New Roman" w:eastAsia="Calibri" w:hAnsi="Times New Roman" w:cs="Times New Roman"/>
          <w:sz w:val="28"/>
          <w:szCs w:val="28"/>
        </w:rPr>
        <w:tab/>
        <w:t xml:space="preserve">Образование комплекса </w:t>
      </w:r>
      <w:r w:rsidRPr="00206E6E">
        <w:rPr>
          <w:rFonts w:ascii="Times New Roman" w:eastAsia="Calibri" w:hAnsi="Times New Roman" w:cs="Times New Roman"/>
          <w:sz w:val="28"/>
          <w:szCs w:val="28"/>
          <w:lang w:val="en-US"/>
        </w:rPr>
        <w:t>GID</w:t>
      </w:r>
      <w:r w:rsidRPr="00206E6E">
        <w:rPr>
          <w:rFonts w:ascii="Times New Roman" w:eastAsia="Calibri" w:hAnsi="Times New Roman" w:cs="Times New Roman"/>
          <w:sz w:val="28"/>
          <w:szCs w:val="28"/>
        </w:rPr>
        <w:t>1(</w:t>
      </w:r>
      <w:r w:rsidRPr="00206E6E">
        <w:rPr>
          <w:rFonts w:ascii="Times New Roman" w:eastAsia="Calibri" w:hAnsi="Times New Roman" w:cs="Times New Roman"/>
          <w:sz w:val="28"/>
          <w:szCs w:val="28"/>
          <w:lang w:val="en-US"/>
        </w:rPr>
        <w:t>GA</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 xml:space="preserve"> приводит к сущес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 xml:space="preserve">венным конформационным изменениям в карбокситерминальной части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-белков.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4)</w:t>
      </w:r>
      <w:r w:rsidRPr="00206E6E">
        <w:rPr>
          <w:rFonts w:ascii="Times New Roman" w:eastAsia="Calibri" w:hAnsi="Times New Roman" w:cs="Times New Roman"/>
          <w:sz w:val="28"/>
          <w:szCs w:val="28"/>
        </w:rPr>
        <w:tab/>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 xml:space="preserve">-белки специфически взаимодействуют с </w:t>
      </w:r>
      <w:r w:rsidRPr="00206E6E">
        <w:rPr>
          <w:rFonts w:ascii="Times New Roman" w:eastAsia="Calibri" w:hAnsi="Times New Roman" w:cs="Times New Roman"/>
          <w:sz w:val="28"/>
          <w:szCs w:val="28"/>
          <w:lang w:val="en-US"/>
        </w:rPr>
        <w:t>F</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box</w:t>
      </w:r>
      <w:r w:rsidRPr="00206E6E">
        <w:rPr>
          <w:rFonts w:ascii="Times New Roman" w:eastAsia="Calibri" w:hAnsi="Times New Roman" w:cs="Times New Roman"/>
          <w:sz w:val="28"/>
          <w:szCs w:val="28"/>
        </w:rPr>
        <w:t xml:space="preserve"> субъед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ницей убиквитинирующей лигазы.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5)</w:t>
      </w:r>
      <w:r w:rsidRPr="00206E6E">
        <w:rPr>
          <w:rFonts w:ascii="Times New Roman" w:eastAsia="Calibri" w:hAnsi="Times New Roman" w:cs="Times New Roman"/>
          <w:sz w:val="28"/>
          <w:szCs w:val="28"/>
        </w:rPr>
        <w:tab/>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-белки убиквитинируются и подвергается протеолизу.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6)</w:t>
      </w:r>
      <w:r w:rsidRPr="00206E6E">
        <w:rPr>
          <w:rFonts w:ascii="Times New Roman" w:eastAsia="Calibri" w:hAnsi="Times New Roman" w:cs="Times New Roman"/>
          <w:sz w:val="28"/>
          <w:szCs w:val="28"/>
        </w:rPr>
        <w:tab/>
        <w:t xml:space="preserve">Разрушение </w:t>
      </w:r>
      <w:r w:rsidRPr="00206E6E">
        <w:rPr>
          <w:rFonts w:ascii="Times New Roman" w:eastAsia="Calibri" w:hAnsi="Times New Roman" w:cs="Times New Roman"/>
          <w:sz w:val="28"/>
          <w:szCs w:val="28"/>
          <w:lang w:val="en-US"/>
        </w:rPr>
        <w:t>DELLA</w:t>
      </w:r>
      <w:r w:rsidRPr="00206E6E">
        <w:rPr>
          <w:rFonts w:ascii="Times New Roman" w:eastAsia="Calibri" w:hAnsi="Times New Roman" w:cs="Times New Roman"/>
          <w:sz w:val="28"/>
          <w:szCs w:val="28"/>
        </w:rPr>
        <w:t>-белков приводит к дерепрессии гибберелл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нового сигнала.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7)</w:t>
      </w:r>
      <w:r w:rsidRPr="00206E6E">
        <w:rPr>
          <w:rFonts w:ascii="Times New Roman" w:eastAsia="Calibri" w:hAnsi="Times New Roman" w:cs="Times New Roman"/>
          <w:sz w:val="28"/>
          <w:szCs w:val="28"/>
        </w:rPr>
        <w:tab/>
        <w:t xml:space="preserve">Активируются гены, кодирующие транскрипционные активаторы </w:t>
      </w:r>
      <w:r w:rsidRPr="00206E6E">
        <w:rPr>
          <w:rFonts w:ascii="Times New Roman" w:eastAsia="Calibri" w:hAnsi="Times New Roman" w:cs="Times New Roman"/>
          <w:sz w:val="28"/>
          <w:szCs w:val="28"/>
          <w:lang w:val="en-US"/>
        </w:rPr>
        <w:t>GAMYB</w:t>
      </w:r>
      <w:r w:rsidRPr="00206E6E">
        <w:rPr>
          <w:rFonts w:ascii="Times New Roman" w:eastAsia="Calibri" w:hAnsi="Times New Roman" w:cs="Times New Roman"/>
          <w:sz w:val="28"/>
          <w:szCs w:val="28"/>
        </w:rPr>
        <w:t>.</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8)</w:t>
      </w:r>
      <w:r w:rsidRPr="00206E6E">
        <w:rPr>
          <w:rFonts w:ascii="Times New Roman" w:eastAsia="Calibri" w:hAnsi="Times New Roman" w:cs="Times New Roman"/>
          <w:sz w:val="28"/>
          <w:szCs w:val="28"/>
        </w:rPr>
        <w:tab/>
        <w:t xml:space="preserve">Транскрипционные активаторы </w:t>
      </w:r>
      <w:r w:rsidRPr="00206E6E">
        <w:rPr>
          <w:rFonts w:ascii="Times New Roman" w:eastAsia="Calibri" w:hAnsi="Times New Roman" w:cs="Times New Roman"/>
          <w:sz w:val="28"/>
          <w:szCs w:val="28"/>
          <w:lang w:val="en-US"/>
        </w:rPr>
        <w:t>GAMYB</w:t>
      </w:r>
      <w:r w:rsidRPr="00206E6E">
        <w:rPr>
          <w:rFonts w:ascii="Times New Roman" w:eastAsia="Calibri" w:hAnsi="Times New Roman" w:cs="Times New Roman"/>
          <w:sz w:val="28"/>
          <w:szCs w:val="28"/>
        </w:rPr>
        <w:t xml:space="preserve"> связываются с </w:t>
      </w:r>
      <w:r w:rsidRPr="00206E6E">
        <w:rPr>
          <w:rFonts w:ascii="Times New Roman" w:eastAsia="Calibri" w:hAnsi="Times New Roman" w:cs="Times New Roman"/>
          <w:sz w:val="28"/>
          <w:szCs w:val="28"/>
          <w:lang w:val="en-US"/>
        </w:rPr>
        <w:t>GARE</w:t>
      </w:r>
      <w:r w:rsidRPr="00206E6E">
        <w:rPr>
          <w:rFonts w:ascii="Times New Roman" w:eastAsia="Calibri" w:hAnsi="Times New Roman" w:cs="Times New Roman"/>
          <w:sz w:val="28"/>
          <w:szCs w:val="28"/>
        </w:rPr>
        <w:t>-мотивом гиббереллин-регулируемых генов и совместно с другими активат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рами инициируют их экспрессию.</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 xml:space="preserve">3 </w:t>
      </w:r>
      <w:r w:rsidRPr="00206E6E">
        <w:rPr>
          <w:rFonts w:ascii="Times New Roman" w:eastAsia="Calibri" w:hAnsi="Times New Roman" w:cs="Times New Roman"/>
          <w:b/>
          <w:bCs/>
          <w:sz w:val="28"/>
          <w:szCs w:val="28"/>
        </w:rPr>
        <w:t>Физиологическое действие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 числу наиболее известных функций гиббереллинов относятся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троль прорастания семян, роста стебля в длину, перехода к цветению и ра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вития органов цветка. В настоящее время изучены молекулярные механизмы реализации этих функций: все они связаны с деградацией DELLA-белков, опосредованной рецептором GID1.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Контроль прорастания семян. </w:t>
      </w:r>
      <w:r w:rsidRPr="00206E6E">
        <w:rPr>
          <w:rFonts w:ascii="Times New Roman" w:eastAsia="Calibri" w:hAnsi="Times New Roman" w:cs="Times New Roman"/>
          <w:sz w:val="28"/>
          <w:szCs w:val="28"/>
        </w:rPr>
        <w:t>Созревание семян связано с накопл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нием питательных веществ в зародыше и эндосперме. При прорастании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исходит лизис запасных макромолекул эндосперма различными гидролит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ческими ферментами. Основную функцию в гидролизе крахмала в эндоспе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ме выполняют α- и β-амилазы: α-амилазы гидролизуют крахмал до олигос</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харидов, которые затем превращаются в мальтозу с помощью β-амилаз.</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Гены α-амилаз были первыми генами, для которых установлен прямой контроль экспрессии с помощью гиббереллин-зависимого транскрипционн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фактора GAMYB. Таким образом, гиббереллины, выделяемые зародышем, вызывают запуск экспрессии генов α-амилаз в алейроновом слое, что прив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дит к лизису крахмальных гранул эндосперма и обеспечивает молодой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росток питательными веществами.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Обработка растений гиббереллинами стимулирует пролиферацию 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ток междоузлий и их рост растяжением. Гиббереллин-зависимое повышение частоты митозов наиболее хорошо заметно в субапикальных районах побега при переходе к цветению у розеточных растений длинного дня, а также в 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теркалярных меристемах риса, растущего в глубокой воде. При этом в ап</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кальной меристеме побега гиббереллины выполняют строго противополо</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ную функцию – ингибируют пролиферацию и стимулируют дифференциро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ку клеток, благодаря чему для нормального развития растения важно по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держивание конститутивно низкой концентрации гиббереллинов в ПАМ. 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ким образом, гиббереллины могут выполнять противоположные функции в контроле развития разных меристем.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Регуляция зацветания. </w:t>
      </w:r>
      <w:r w:rsidRPr="00206E6E">
        <w:rPr>
          <w:rFonts w:ascii="Times New Roman" w:eastAsia="Calibri" w:hAnsi="Times New Roman" w:cs="Times New Roman"/>
          <w:sz w:val="28"/>
          <w:szCs w:val="28"/>
        </w:rPr>
        <w:t>Согласно многочисленным исследованиям существуют четыре основных пути регуляции зацветания: путь длинного дня, отвечающий за переход к цветению при увеличении продолжительности светового периода; автономный путь, который контролирует зацветание как при длинном, так и при коротком дне; путь вернализации, запускающий цв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тение после кратковременного периода низких температур; и гиббереллин-зависимый путь, который наиболее важен для перехода к цветению в услов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ях короткого дня.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Все эти пути могут взаимодействовать между собой – например, у ар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бидопсис, который может цвести как при длинном, так и при коротком дне. В связи с ослаблением гиббереллин-зависимого пути контроля зацветания, </w:t>
      </w:r>
      <w:r w:rsidRPr="00206E6E">
        <w:rPr>
          <w:rFonts w:ascii="Times New Roman" w:eastAsia="Calibri" w:hAnsi="Times New Roman" w:cs="Times New Roman"/>
          <w:sz w:val="28"/>
          <w:szCs w:val="28"/>
        </w:rPr>
        <w:lastRenderedPageBreak/>
        <w:t>гиббереллин-дефицитные ga-мутанты арабидопсис совсем не цветут при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ротком дне, а также демонстрируют задержку цветения в условиях длинного дня.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основе гиббереллин-зависимого контроля зацветания лежит позити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ная регуляция экспрессии генов, играющих ключевую роль в интеграции процессов цветения: индуктора экспрессии гомеозисных генов цветка – гена LEAFY (LFY), основного инициатора цветения – гена FLOWERING LOCUS T (FT) и его мишени – гена SUPPRESSOR OF OVEREXPRESSION OF CONSTANS 1 (SOC1).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промоторе гена LFY обнаружена GAMYB-связывающая последов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тельность, с которой напрямую взаимодействует транскрипционный фактор GAMYB33. Мутации по GAMYB-связывающей последовательности делают невозможным повышение уровня экспрессии LFY в условиях короткого дня. В то же время трансформация гиббереллин-дефицитных ga-мутантов геном LFY под конститутивным промотором запускает их цветение при коротком дне.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растений длинного дня роль гиббереллинов в контроле зацветания менее понятна. У этих растений увеличение продолжительности светового периода стимулирует рост стебля в длину (особенно хорошо это заметно у розеточных растений) с последующей индукцией цветения. Причиной этого, по-видимому, является фитохром-зависимое повышение уровня экспрессии генов GA20ox, которое приводит к увеличению концентрации свободных гиббереллинов в побегах. На арабидопсис было показано, что повышение концентрации гиббереллинов в листьях приводит к усилению экспрессии 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на FT, кодирующего белок-флориген, который синтезируется в листьях и в дальнейшем перемещается в ПАМ. К сожалению, молекулярные механизмы влияния гиббереллинов на экспрессию FT в настоящее время не выяснены.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Роль в регуляции перехода к цветению. </w:t>
      </w:r>
      <w:r w:rsidRPr="00206E6E">
        <w:rPr>
          <w:rFonts w:ascii="Times New Roman" w:eastAsia="Calibri" w:hAnsi="Times New Roman" w:cs="Times New Roman"/>
          <w:sz w:val="28"/>
          <w:szCs w:val="28"/>
        </w:rPr>
        <w:t>Фитохром-зависимое пов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шение концентрации GA20ox в листьях вызывает повышение концентрации гиббереллинов, которое, в свою очередь, вызывает повышение концентрации белка FT. Этот процесс может также регулироваться фотопериодом, через ТФ СО. Белок FT перемещается из листьев в ПАМ.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Повышение уровня гиббереллинов в ПАМ вызывает усиление экспре</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сии гена SOC, который негативно регулируется DELLA-белками GAI и RGA. Этот процесс негативно регулируется ТФ KNOX, которые стимулируют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прессию генов GA2ox в Rib-зоне ПАМ.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Экспрессия гена LFY напрямую позитивно регулируется гиббереллин-зависимым ТФ GAMYB33. DELLA-белки GAI и RGA негативно регулируют этот процесс через miPHK 156.</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Белки SOC1 и AGAMOUS-LIKE 24 (AGL24) формируют гетеродимер и позитивно регулируют экспрессию гена LFY; ТФ LFY позитивно регулирует экспрессию генов SOC1 и AGL24.</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Итак, функции гиббереллинов связаны со стимуляцией вегетативного развития растений (прорастание, рост стебля в длину) и генеративного разв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тия (перехода к цветению). Гиббереллины действуют в одном направлении с ауксинами и стимулируют биосинтез и передачу сигнала друг друга; кроме того, системы их рецепции передачи сигнала организованы по одному плану (рецептора взаимодействуют с компонентами убиквитин-лигазных компле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сов Е3 и индуцируют протеолиз транскрипционных репрессоров). Цитокин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ны и АБК, напротив, являются антагонистами гиббереллинов.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Наиболее общим и ярким проявлением физиологического действия гиббереллина является его способность </w:t>
      </w:r>
      <w:r w:rsidRPr="00206E6E">
        <w:rPr>
          <w:rFonts w:ascii="Times New Roman" w:eastAsia="Calibri" w:hAnsi="Times New Roman" w:cs="Times New Roman"/>
          <w:b/>
          <w:sz w:val="28"/>
          <w:szCs w:val="28"/>
        </w:rPr>
        <w:t>резко усиливать рост стебля</w:t>
      </w:r>
      <w:r w:rsidRPr="00206E6E">
        <w:rPr>
          <w:rFonts w:ascii="Times New Roman" w:eastAsia="Calibri" w:hAnsi="Times New Roman" w:cs="Times New Roman"/>
          <w:sz w:val="28"/>
          <w:szCs w:val="28"/>
        </w:rPr>
        <w:t xml:space="preserve"> у ка</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ликовых форм различных растений. Считается, что карликовость – это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зультат изменения (мутации) в одном гене. Возможно, что именно этот ген ответствен за образование гиббереллина или, точнее, за образование ферме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та, катализирующего одну из ступеней его синтеза. Однако некоторые иссл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дователи полагают, что карликовые мутанты содержат ингибиторы роста и внесение гиббереллина лишь нейтрализует их действие. Обычно карлик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вость выражается в уменьшении длины междоузлий стебля при сохранении их числа. Обработанные гиббереллином карликовые растения выравниваю</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по высоте с нормальными, однако в последующих поколениях карлик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вость продолжает сохраняться.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Гиббереллины заметно усиливают вытягивание стебля у многих неп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врежденных растений. Так, высота стебля конопли под влиянием опрыскив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ния гиббереллином увеличивается примерно на 30–50%. Существует опред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ленная зависимость между скоростью роста стебля растений и содержанием ГПВ. Так, содержание ГПВ и ход роста стебля конопли хорошо коррелируют друг с другом. Это свойство позволяет некоторым исследователям считать гиббереллин гормоном роста стебля. Увеличение роста стебля происходит как за счет усиления деления клеток, так и за счет их растяжения. С ростом стебля и выходом растения из розеточного состояния (стрелкованием) связ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но влияние гиббереллина на зацветание длиннодневных растений в условиях короткого дня. ГПВ накапливается в почках при выходе из покоящегося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стояния. В соответствии с этим обработка гиббереллином вызывает прер</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вание покоя у почек. Сходная картина наблюдается на семенах. При выходе семян из покоящегося состояния в них накапливаются ГПВ. Обработка ги</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береллином может заменить воздействие красного света при прорастании светочувствительных семян. По-видимому, при разных проявлениях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реллины действуют разным путем (поливалентно). При действии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линов возрастает общая масса растительного организма, способствуя не 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рераспределению питательных веществ, а общему их накоплению.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лин усиливает процесс фотосинтетического фосфорилирования. Показано, что листья, содержащие большое количе­тво ГПВ, характеризуются более интенсивным фотосинтетическим фосфорилированием. Обработка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лином повышает интенсивность фотофосфорилирования при одновременном снижении содержания хлорофилла. Следовательно, под влиянием гиббере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лина повышается интенсивность использования единицы хлорофилла,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 xml:space="preserve">растает ассимиляционное число. При рассмотрении процесса фотосинтеза </w:t>
      </w:r>
      <w:r w:rsidRPr="00206E6E">
        <w:rPr>
          <w:rFonts w:ascii="Times New Roman" w:eastAsia="Calibri" w:hAnsi="Times New Roman" w:cs="Times New Roman"/>
          <w:sz w:val="28"/>
          <w:szCs w:val="28"/>
        </w:rPr>
        <w:lastRenderedPageBreak/>
        <w:t>указывалось, что имеются два типа фотофосфорилирования – циклическое и нециклическое. Оказалось, что гиббереллин повышает интенсивность неци</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лического фотофосфорилирования и, как следствие, основных продуктов этого процесса (АТФ и НАДФ-Н2). Имеются данные, что ГПВ накапливаю</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в хлоропластах. На свету влияние гиббереллина, внесенного извне, сказ</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вается сильнее. Все это указывает на значение гиббереллина для регуляции процесса фотосинтеза. В темноте гиббереллин воздействует лишь на раст</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жение клеток, не вызывая возрастания интенсивности их деления. Можно полагать, что в темноте гиббереллин влияет косвенно через изменение уро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ня содержания ауксинов.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Еще один пример аттрагирующего действия гиббереллинов - стимул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ция развития бессемянных плодов. Особенно это важно при выращивании бескосточковых сортов винограда. Если применить гиббереллин, ягоды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лучаются более крупными и урожай возрастает.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Гиббереллин и проявление пола у растений. С помощью гиббереллина можно вызвать изменение пола у растений. В 1970-х годах под руководством М.Х.Чайлахяна были проведены исследования на огурцах и конопле. Огурцы образуют как мужские, так и женские цветки на одном растении, а конопля относится к типично двудомным растениям (мужские и женские цветки на разных экземплярах). Обработка гиббереллинами вызывала увеличение % мужских растений у конопли и усиливала закладку мужских цветков на огурцах. Гормоном-антагонистом в этих экспериментах выступал цитокинин, который вызывал образование женских цветков.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Иногда проявление пола зависит не только от вида, но и от генетич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ской линии, к которой принадлежит растение. Например, обработка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реллинами томатов дикого типа вызывала образование избыточного числа гнезд в завязях (стимулировала женское развитие). У мутантов томата stamenless, лишенных тычинок, гиббереллин вызывал нормализацию андр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цея, т.е. стимулировал развитие мужской сферы в цветке.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Несомненно, уровень гиббереллинов влияет на проявление пола у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 Однако, результат зависит от вида, линии, и внешних обстоятельств, при которых проводится обработка.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Гиббереллины применяют также для повышения выхода волокна у льна и конопли, при производстве солода, для увеличения вегетативной ма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сы кормовых культур и других целей.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Получение и применение. </w:t>
      </w:r>
      <w:r w:rsidRPr="00206E6E">
        <w:rPr>
          <w:rFonts w:ascii="Times New Roman" w:eastAsia="Calibri" w:hAnsi="Times New Roman" w:cs="Times New Roman"/>
          <w:sz w:val="28"/>
          <w:szCs w:val="28"/>
        </w:rPr>
        <w:t>Гиббереллины получают главным образом микробиологическим способом из продуктов жизнедеятельности грибов рода Fusarium.</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Гиббереллины применяют в практике растениеводства для повышения выхода волокна конопли и льна, для увеличения размеров ягод у бессемя</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сортов винограда, для повышения урожайности трав, стимуляции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растания семян (обработка гиббереллинами нарушает состояние покоя тк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ней и оказывает стратифицирующее действие на семена; при естественном выходе семян из состояния покоя содержание эндогенных гиббереллинов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вышается) и др. Так как гиббереллины вызывают резкое ускорение роста з</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лёной массы растений, применение их должно сопровождаться усилением питания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Для ускоренного созревания томатов, черешни, яблок, а также для 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дотвращения вылегания злаковых культур, используют обработки растений веществами-ретардантами, тормозящими действие гиббереллинов, например, 2-хлорэтилфосфоновой кислотой (этефоном).</w:t>
      </w:r>
    </w:p>
    <w:p w:rsidR="00206E6E" w:rsidRDefault="00206E6E" w:rsidP="00206E6E">
      <w:pPr>
        <w:ind w:firstLine="709"/>
        <w:rPr>
          <w:rFonts w:ascii="Times New Roman" w:eastAsia="Calibri" w:hAnsi="Times New Roman" w:cs="Times New Roman"/>
          <w:sz w:val="28"/>
          <w:szCs w:val="28"/>
        </w:rPr>
      </w:pPr>
    </w:p>
    <w:p w:rsid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 xml:space="preserve">Тема 9 Цитокинины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Общая характеристика цитокининов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Рецепция и трансдукция сигнала цитокининов</w:t>
      </w:r>
    </w:p>
    <w:p w:rsidR="00206E6E" w:rsidRPr="00206E6E" w:rsidRDefault="00206E6E" w:rsidP="00206E6E">
      <w:pPr>
        <w:ind w:firstLine="709"/>
        <w:rPr>
          <w:rFonts w:ascii="Times New Roman" w:eastAsia="Calibri" w:hAnsi="Times New Roman" w:cs="Times New Roman"/>
          <w:i/>
          <w:sz w:val="28"/>
          <w:szCs w:val="28"/>
        </w:rPr>
      </w:pPr>
      <w:r w:rsidRPr="00206E6E">
        <w:rPr>
          <w:rFonts w:ascii="Times New Roman" w:eastAsia="Calibri" w:hAnsi="Times New Roman" w:cs="Times New Roman"/>
          <w:sz w:val="28"/>
          <w:szCs w:val="28"/>
        </w:rPr>
        <w:t>3 Физиологические функции цитокининов</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1 Общая характеристика цитокининов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Цитокинины (греч. </w:t>
      </w:r>
      <w:r w:rsidRPr="00206E6E">
        <w:rPr>
          <w:rFonts w:ascii="Times New Roman" w:eastAsia="Calibri" w:hAnsi="Times New Roman" w:cs="Times New Roman"/>
          <w:sz w:val="28"/>
          <w:szCs w:val="28"/>
          <w:lang w:val="en-US"/>
        </w:rPr>
        <w:t>κύτταρο</w:t>
      </w:r>
      <w:r w:rsidRPr="00206E6E">
        <w:rPr>
          <w:rFonts w:ascii="Times New Roman" w:eastAsia="Calibri" w:hAnsi="Times New Roman" w:cs="Times New Roman"/>
          <w:sz w:val="28"/>
          <w:szCs w:val="28"/>
        </w:rPr>
        <w:t xml:space="preserve"> ячейки + греч. </w:t>
      </w:r>
      <w:r w:rsidRPr="00206E6E">
        <w:rPr>
          <w:rFonts w:ascii="Times New Roman" w:eastAsia="Calibri" w:hAnsi="Times New Roman" w:cs="Times New Roman"/>
          <w:sz w:val="28"/>
          <w:szCs w:val="28"/>
          <w:lang w:val="en-US"/>
        </w:rPr>
        <w:t>κίνηση</w:t>
      </w:r>
      <w:r w:rsidRPr="00206E6E">
        <w:rPr>
          <w:rFonts w:ascii="Times New Roman" w:eastAsia="Calibri" w:hAnsi="Times New Roman" w:cs="Times New Roman"/>
          <w:sz w:val="28"/>
          <w:szCs w:val="28"/>
        </w:rPr>
        <w:t xml:space="preserve"> движение), класс гормонов растений 6-аминопуринового ряда, стимулирующих деление 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ток (цитокинез). С этой способностью цитокининов связаны их основные функции в развитии растений. Молекулярная масса (~ 5-20 кДа).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Цитокинины (названные вначале кининами) были обнаружены в лаб</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ратории Ф. Скуга (США) уже более полвека назад; однако только сейчас, в XXI веке, начали открываться основные закономерности их молекулярного действия. Первый искусственно полученный цитокинин (кинетин) проявил свою биологическую активность вначале в стерильной культуре тканей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 как вещество, стимулирующее деление клеток и рост каллусов. С уч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том того, что предположение о существовании подобных регуляторов в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тениях было выдвинуто Г. Хаберландтом (Германия) еще в начале ХХ в., 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токинины были быстро причислены к основным гормонам растений. Как мы сейчас понимаем, это было сделано несколько преждевременно, так как не были строго доказаны ни присутствие кинетин-подобных соединений в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тении, ни их эндогенный биосинтез.</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Первый природный цитокинин зеатин из зародышей кукурузы был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делен и описан Letham с соавт. (Австралия) лишь спустя почти десятилетие после получения Скугом с соавт. синтетического цитокинина кинетина, а биосинтез цитокининов в растениях был доказан японскими исследовател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ми лишь в 2001 г., т.е. уже в XXI 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Структура цитокининов</w:t>
      </w:r>
      <w:r w:rsidRPr="00206E6E">
        <w:rPr>
          <w:rFonts w:ascii="Times New Roman" w:eastAsia="Calibri" w:hAnsi="Times New Roman" w:cs="Times New Roman"/>
          <w:sz w:val="28"/>
          <w:szCs w:val="28"/>
        </w:rPr>
        <w:t>. Цитокинины представляют собой относ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тельно простые производные аденина или аденозина, модифицированные по атому азота в 6-м положении шестичленного гетероцикла. У большинства цитокининов в этом положении к аденину присоединена короткая алифат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ческая цепь остатка изопентенила. Если эта цепь остается немодифицирова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ной, цитокинины относят к группе изопентенильных (цитокинины iP-типа). Однако в растениях существуют ферменты, гидроксилирующие алифатич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скую цепь по концевому атому углерода. Именно цитокинины с гидроксил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рованной алифатической цепью получили название зеатинов (цитокинины Z-типа). Возможны два основных типа стереоизомеров зеатинов: транс- и цис-зеатин. В молекуле транс-зеатина гидроксил направлен в сторону от аден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нового гетероцикла; транс-зеатин считается наиболее распространенным и активным цитокинином в растениях. У цис-зеатина концевой гидроксил,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оборот, сближен с адениновым ядром, причем возможно образование вод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родной связи между водородом ОН-группы и атомом азота в 1-м положении аденинового гетероцикла.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Среди других природных цитокининов широко известны такие, как 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гидрозеатин (DZ), у которого восстановлена двойная связь боковой цепи, бензиламинопурин (БАП), а также тополин, обнаруженный первоначально в растениях тополя ароматический цитокинин, у которого вместо алифатич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ской цепи присутствует остаток гидроксибензила.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Цитокинины и их аналоги могут быть получены путем относительно несложного химического синтеза; поэтому известно множество разнообра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ных синтетических цитокининов с различной степенью активности. На пра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тике чаще всего применяют сравнительно легко синтезируемые и устойчивые цитокинины, такие как кинетин, БАП и/или изопентениладенин. Помимо 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токининов </w:t>
      </w:r>
      <w:r w:rsidRPr="00206E6E">
        <w:rPr>
          <w:rFonts w:ascii="Times New Roman" w:eastAsia="Calibri" w:hAnsi="Times New Roman" w:cs="Times New Roman"/>
          <w:sz w:val="28"/>
          <w:szCs w:val="28"/>
        </w:rPr>
        <w:sym w:font="Symbol" w:char="F02D"/>
      </w:r>
      <w:r w:rsidRPr="00206E6E">
        <w:rPr>
          <w:rFonts w:ascii="Times New Roman" w:eastAsia="Calibri" w:hAnsi="Times New Roman" w:cs="Times New Roman"/>
          <w:sz w:val="28"/>
          <w:szCs w:val="28"/>
        </w:rPr>
        <w:t xml:space="preserve"> производных аденина, цитокининовая активность была обнар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 xml:space="preserve">жена у синтетических производных фенилмочевины.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Распространенность цитокининов</w:t>
      </w:r>
      <w:r w:rsidRPr="00206E6E">
        <w:rPr>
          <w:rFonts w:ascii="Times New Roman" w:eastAsia="Calibri" w:hAnsi="Times New Roman" w:cs="Times New Roman"/>
          <w:sz w:val="28"/>
          <w:szCs w:val="28"/>
        </w:rPr>
        <w:t>. Цитокинины распространены в биосфере повсеместно в буквальном смысле слова. Они обнаруживаются практически во всех живых организмах, в том числе в организме человека, а также в воде и почве. Биосинтез цитокининов происходит в высших растен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ях, мхах, водорослях, ряде бактерий и даже некоторых насекомых-паразитах растений. Из этих объектов цитокинины попадают в почву и различные во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ные резервуары. У животных также обнаруживаются небольшие количества цитокининов, хотя эти соединения вряд ли имеют там гормональные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ции. Дело в том, что отдельные изоформы тРНК содержат изопентенилир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ванные по N6 остатки аденина по соседству с антикодоном. Эти модифиц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рованные основания обычно представляют собой цис-зеатин или изопент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ниладенин, а также их метилтиопроизводные. При распаде тРНК цитокин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ны высвобождаются и в принципе могли бы влиять на метаболизм комп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тентных клеток. Однако у растений тРНК, по-видимому, не является осно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ным и существенным источником цитокининов. У цитокинин-продуцирующих бактерий также обнаружены ферменты прямого, не через тРНК, биосинтеза цитокининов. В отличие от свободных iP-цитокининов, которые гидроксилируются в растениях с образованием еще более активного транс-зеатина, iP в составе тРНК гидроксилируется, напротив, с образован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ем малоактивного цис-зеатина.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 биосинтезу цитокининов также способны представители бактерий, грибов, насекомых и нематод. Такие особенности были сформированы в ходе длительной коэволюции этих организмов и растений. Так, например, личи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ки бабочки Stigmella вырабатывают цитокинины, чтобы предотвратить ув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lastRenderedPageBreak/>
        <w:t>дание пораженных листьев, которые в итоге остаются зелеными даже во вр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мя осеннего листопада.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Многие бактерии, способные к синтезу цитокининов и ауксинов, выз</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 xml:space="preserve">вают опухоли растений. Примером служит знаменитая </w:t>
      </w:r>
      <w:r w:rsidRPr="00206E6E">
        <w:rPr>
          <w:rFonts w:ascii="Times New Roman" w:eastAsia="Calibri" w:hAnsi="Times New Roman" w:cs="Times New Roman"/>
          <w:i/>
          <w:sz w:val="28"/>
          <w:szCs w:val="28"/>
        </w:rPr>
        <w:t>Agrobacterium tumefaciens</w:t>
      </w:r>
      <w:r w:rsidRPr="00206E6E">
        <w:rPr>
          <w:rFonts w:ascii="Times New Roman" w:eastAsia="Calibri" w:hAnsi="Times New Roman" w:cs="Times New Roman"/>
          <w:sz w:val="28"/>
          <w:szCs w:val="28"/>
        </w:rPr>
        <w:sym w:font="Symbol" w:char="F02D"/>
      </w:r>
      <w:r w:rsidRPr="00206E6E">
        <w:rPr>
          <w:rFonts w:ascii="Times New Roman" w:eastAsia="Calibri" w:hAnsi="Times New Roman" w:cs="Times New Roman"/>
          <w:sz w:val="28"/>
          <w:szCs w:val="28"/>
        </w:rPr>
        <w:t xml:space="preserve"> агробактерия корончатых галлов у растений, которая является одним из основных инструментов в биотехнологии благодаря своей спосо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ности трансформировать геном растения участками собственных плазмид.</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iCs/>
          <w:sz w:val="28"/>
          <w:szCs w:val="28"/>
        </w:rPr>
        <w:t>Главное</w:t>
      </w:r>
      <w:r w:rsidRPr="00206E6E">
        <w:rPr>
          <w:rFonts w:ascii="Times New Roman" w:eastAsia="Calibri" w:hAnsi="Times New Roman" w:cs="Times New Roman"/>
          <w:sz w:val="28"/>
          <w:szCs w:val="28"/>
        </w:rPr>
        <w:t xml:space="preserve"> место образования основной массы цитокининов </w:t>
      </w:r>
      <w:r w:rsidRPr="00206E6E">
        <w:rPr>
          <w:rFonts w:ascii="Times New Roman" w:eastAsia="Calibri" w:hAnsi="Times New Roman" w:cs="Times New Roman"/>
          <w:sz w:val="28"/>
          <w:szCs w:val="28"/>
        </w:rPr>
        <w:sym w:font="Symbol" w:char="F02D"/>
      </w:r>
      <w:r w:rsidRPr="00206E6E">
        <w:rPr>
          <w:rFonts w:ascii="Times New Roman" w:eastAsia="Calibri" w:hAnsi="Times New Roman" w:cs="Times New Roman"/>
          <w:sz w:val="28"/>
          <w:szCs w:val="28"/>
        </w:rPr>
        <w:t xml:space="preserve"> кончики </w:t>
      </w:r>
      <w:r w:rsidRPr="00206E6E">
        <w:rPr>
          <w:rFonts w:ascii="Times New Roman" w:eastAsia="Calibri" w:hAnsi="Times New Roman" w:cs="Times New Roman"/>
          <w:i/>
          <w:iCs/>
          <w:sz w:val="28"/>
          <w:szCs w:val="28"/>
        </w:rPr>
        <w:t>корней</w:t>
      </w:r>
      <w:r w:rsidRPr="00206E6E">
        <w:rPr>
          <w:rFonts w:ascii="Times New Roman" w:eastAsia="Calibri" w:hAnsi="Times New Roman" w:cs="Times New Roman"/>
          <w:sz w:val="28"/>
          <w:szCs w:val="28"/>
        </w:rPr>
        <w:t>, в том числе боковых и придаточных. Цитокинины образуются также в почках, основании очень молодых листьев, развивающихся семенах и зар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дышевой оси прорастающих семян. Следовательно, синтез цитокининов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исходит в разных участках растения в зависимости от этапа онтогенеза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Предшественниками </w:t>
      </w:r>
      <w:r w:rsidRPr="00206E6E">
        <w:rPr>
          <w:rFonts w:ascii="Times New Roman" w:eastAsia="Calibri" w:hAnsi="Times New Roman" w:cs="Times New Roman"/>
          <w:b/>
          <w:sz w:val="28"/>
          <w:szCs w:val="28"/>
        </w:rPr>
        <w:t>биосинтеза цитокининов</w:t>
      </w:r>
      <w:r w:rsidRPr="00206E6E">
        <w:rPr>
          <w:rFonts w:ascii="Times New Roman" w:eastAsia="Calibri" w:hAnsi="Times New Roman" w:cs="Times New Roman"/>
          <w:sz w:val="28"/>
          <w:szCs w:val="28"/>
        </w:rPr>
        <w:t xml:space="preserve"> в растениях являются свободные АТФ и АДФ, а также тРНК. Первая стадия биосинтеза цитокин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 – синтез изопентил-нуклеотидов из АТФ или АДФ и диметилаллилпир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фосфата – катализируется ферментом изопентенилтрасферазой (</w:t>
      </w:r>
      <w:r w:rsidRPr="00206E6E">
        <w:rPr>
          <w:rFonts w:ascii="Times New Roman" w:eastAsia="Calibri" w:hAnsi="Times New Roman" w:cs="Times New Roman"/>
          <w:sz w:val="28"/>
          <w:szCs w:val="28"/>
          <w:lang w:val="en-US"/>
        </w:rPr>
        <w:t>IPT</w:t>
      </w:r>
      <w:r w:rsidRPr="00206E6E">
        <w:rPr>
          <w:rFonts w:ascii="Times New Roman" w:eastAsia="Calibri" w:hAnsi="Times New Roman" w:cs="Times New Roman"/>
          <w:sz w:val="28"/>
          <w:szCs w:val="28"/>
        </w:rPr>
        <w:t xml:space="preserve">). Кроме </w:t>
      </w:r>
      <w:r w:rsidRPr="00206E6E">
        <w:rPr>
          <w:rFonts w:ascii="Times New Roman" w:eastAsia="Calibri" w:hAnsi="Times New Roman" w:cs="Times New Roman"/>
          <w:sz w:val="28"/>
          <w:szCs w:val="28"/>
          <w:lang w:val="en-US"/>
        </w:rPr>
        <w:t>IPT</w:t>
      </w:r>
      <w:r w:rsidRPr="00206E6E">
        <w:rPr>
          <w:rFonts w:ascii="Times New Roman" w:eastAsia="Calibri" w:hAnsi="Times New Roman" w:cs="Times New Roman"/>
          <w:sz w:val="28"/>
          <w:szCs w:val="28"/>
        </w:rPr>
        <w:t>, у растений выявлены ферменты тРНК-</w:t>
      </w:r>
      <w:r w:rsidRPr="00206E6E">
        <w:rPr>
          <w:rFonts w:ascii="Times New Roman" w:eastAsia="Calibri" w:hAnsi="Times New Roman" w:cs="Times New Roman"/>
          <w:sz w:val="28"/>
          <w:szCs w:val="28"/>
          <w:lang w:val="en-US"/>
        </w:rPr>
        <w:t>IPT</w:t>
      </w:r>
      <w:r w:rsidRPr="00206E6E">
        <w:rPr>
          <w:rFonts w:ascii="Times New Roman" w:eastAsia="Calibri" w:hAnsi="Times New Roman" w:cs="Times New Roman"/>
          <w:sz w:val="28"/>
          <w:szCs w:val="28"/>
        </w:rPr>
        <w:t>, использующие в качестве субстрата тРНК – они используются для синтеза цис-зеатина. В дальнейшем изопентенил-нуклеотиды могут превращаться в зеатин-нуклеотиды с пом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щью фитохром </w:t>
      </w:r>
      <w:r w:rsidRPr="00206E6E">
        <w:rPr>
          <w:rFonts w:ascii="Times New Roman" w:eastAsia="Calibri" w:hAnsi="Times New Roman" w:cs="Times New Roman"/>
          <w:sz w:val="28"/>
          <w:szCs w:val="28"/>
          <w:lang w:val="en-US"/>
        </w:rPr>
        <w:t>P</w:t>
      </w:r>
      <w:r w:rsidRPr="00206E6E">
        <w:rPr>
          <w:rFonts w:ascii="Times New Roman" w:eastAsia="Calibri" w:hAnsi="Times New Roman" w:cs="Times New Roman"/>
          <w:sz w:val="28"/>
          <w:szCs w:val="28"/>
        </w:rPr>
        <w:t>450-монооксигеназ. Наконец, последней стадией является получение активных цитокининов из цитокининовых нуклеотидов путём 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фосфорилирования и дерибозилирования – это реакция катализируется фе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ментом монофосфатфосфорибогидролазой.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Фермент аденозинфосфатизопентилтрансфераза катализирует первую реакцию в биосинтезе изопреновых цитокининов, фермент использует АТР, </w:t>
      </w:r>
      <w:r w:rsidRPr="00206E6E">
        <w:rPr>
          <w:rFonts w:ascii="Times New Roman" w:eastAsia="Calibri" w:hAnsi="Times New Roman" w:cs="Times New Roman"/>
          <w:sz w:val="28"/>
          <w:szCs w:val="28"/>
          <w:lang w:val="en-US"/>
        </w:rPr>
        <w:t>ADP</w:t>
      </w:r>
      <w:r w:rsidRPr="00206E6E">
        <w:rPr>
          <w:rFonts w:ascii="Times New Roman" w:eastAsia="Calibri" w:hAnsi="Times New Roman" w:cs="Times New Roman"/>
          <w:sz w:val="28"/>
          <w:szCs w:val="28"/>
        </w:rPr>
        <w:t xml:space="preserve"> или </w:t>
      </w:r>
      <w:r w:rsidRPr="00206E6E">
        <w:rPr>
          <w:rFonts w:ascii="Times New Roman" w:eastAsia="Calibri" w:hAnsi="Times New Roman" w:cs="Times New Roman"/>
          <w:sz w:val="28"/>
          <w:szCs w:val="28"/>
          <w:lang w:val="en-US"/>
        </w:rPr>
        <w:t>AMP</w:t>
      </w:r>
      <w:r w:rsidRPr="00206E6E">
        <w:rPr>
          <w:rFonts w:ascii="Times New Roman" w:eastAsia="Calibri" w:hAnsi="Times New Roman" w:cs="Times New Roman"/>
          <w:sz w:val="28"/>
          <w:szCs w:val="28"/>
        </w:rPr>
        <w:t xml:space="preserve"> как субстрат и диметилаллил-дифосфат или гидроксимети</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бутенилдифосфат как донор прениль-ной группы. Данная реакция является лимитирующей в биосинтезе цитокининов, субстраты – доноры пренильных групп образуются в пентилэритрол-фосфатном биохимическом пути.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растений и бактерий цитокинины также могут образовываться из продуктов распада тРНК. Транспортные РНК, с антикодоном, начинающимся с уридина и имеющие пренилированные аденозины рядом с антикодоном, освобождают при деградации аденозины как цитокинины. Пренилирование таких аденинов осуществляется тРНК-изопентилтрансферазой.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Содержание цитокининов во внутренних жидкостях (соках) растений обычно невелико, на уровне наномолей или десятка наномолей. Ксилемный сок содержит больше цитокининов Z-типа (обычно в форме рибозидов) и тем отличается от флоэмного сока, содержащего больше iP-цитокининов.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Из корней цитокинины пассивно передвигаются вместе с пасокой по сосудам и попадают в листья и другие органы. Таким способом передается информация о состоянии растущих частей корневой системы в надземную часть растения. При этом создается определенный градиент концентрации цитокининов вдоль вертикальной оси растения, который вместе с градиентом ауксинов служит сигналом для дифференцировки клеток и образования по </w:t>
      </w:r>
      <w:r w:rsidRPr="00206E6E">
        <w:rPr>
          <w:rFonts w:ascii="Times New Roman" w:eastAsia="Calibri" w:hAnsi="Times New Roman" w:cs="Times New Roman"/>
          <w:sz w:val="28"/>
          <w:szCs w:val="28"/>
        </w:rPr>
        <w:lastRenderedPageBreak/>
        <w:t>оси определенных тканей. В 10 мл пасоки, например, виноградной лозы,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держится 0,5-1,0 мкг цитокининов. Однако транспорт по сосудам сильно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висит от транспирационного тока, а, следовательно, от температуры, влажн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сти воздуха, ветра, и поэтому он нестабилен. Именно для того чтобы достичь более постоянной концентрации в зонах деления клеток, где цитокинины особенно нужны, растения сформировали в побеге локальные зоны биоси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теза цитокининов. Цитокинины, образующиеся в почках, молодых листьях, развивающихся семенах и зародышевой оси, не передвигаясь в другие орг</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ны.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Физиологическое действие цитокининов суммировано ниже.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Стимуляция клеточного деления.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Активация притока метаболитов (аттрагирующий эффект).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Дифференциация пластид.</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Увеличение размера клеток.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Биосинтез пигментов.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Задержка апоптоза (в низких концентрациях).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Индукция апоптоза (в высоких концентрациях).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Формирование побегов в культуре каллусов.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Производством и/или продажей цитокининов</w:t>
      </w:r>
      <w:r w:rsidRPr="00206E6E">
        <w:rPr>
          <w:rFonts w:ascii="Times New Roman" w:eastAsia="Calibri" w:hAnsi="Times New Roman" w:cs="Times New Roman"/>
          <w:sz w:val="28"/>
          <w:szCs w:val="28"/>
        </w:rPr>
        <w:t xml:space="preserve"> занимаются многие крупные фирмы. Среди них такие известные международные корпорации, как "Sigma", "Dushefa", "Fluka", "Calbiochem" и др. В Чешской Республике фирма "OlChemim" специализируется на производстве различных форм сверхчистых цитокининов. Цитокинины являются важнейшими гормонал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ными компонентами культуральных сред для растений. Их широко прим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няют в работах с культурами тканей и клеток растений, при микроразмнож</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нии полезных растений, при получении трансгенных растений. Цитокинины и их аналоги используют для формирования крон саженцев, смещения пола овощных культур (огурцов) в женскую сторону, задержки старения среза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цветов и овощей, прерывания покоя семян. Апоптическое действие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тетических цитокининов (тидиазурон) нашло применение для дефолиация хлопчатника, что существенно облегчает сбор хлопка. Экспериментально 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казана возможность использования цитокининов для повышения урожайн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сти злаковых культур, в частности риса. Имеются положительные результаты испытаний цитокининов для повышения урожайности некоторых плодовых культур (яблонь). Доказано участие цитокининов в повышении устойчивости растений к различным абиотическим стрессам, в частности к засухе, что дает большие перспективы использования этих фитогормонов в указанном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правлении.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последние годы цитокинины стали использовать в составе кремов для кожи. Согласно приводимым фирмами данным, цитокинины при дл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тельном применении улучшают структуру кожи и уменьшают признаки 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рения. Однако насколько серьезны и достоверны эти результаты, судить пока рано. Наряду с этим исследования последнего десятилетия показали четкое антипролиферативное действие ряда цитокининов и их аналогов на опухол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lastRenderedPageBreak/>
        <w:t>вые клетки животных, что дало основания предложить эти соединения в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честве противораковых препаратов. Некоторые из цитокинин-подобных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единений уже используют в медицинской практике.</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2 Рецепция и трансдукция сигнала цитокининов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Рецепторы цитокининов относятся к типу каталитических рецепторов, они имеют сложную мультидоменную структуру. Гормонсвязывающей 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тивностью обладает так называемый cHASe- домен (</w:t>
      </w:r>
      <w:r w:rsidRPr="00206E6E">
        <w:rPr>
          <w:rFonts w:ascii="Times New Roman" w:eastAsia="Calibri" w:hAnsi="Times New Roman" w:cs="Times New Roman"/>
          <w:sz w:val="28"/>
          <w:szCs w:val="28"/>
          <w:lang w:val="en-US"/>
        </w:rPr>
        <w:t>cy</w:t>
      </w:r>
      <w:r w:rsidRPr="00206E6E">
        <w:rPr>
          <w:rFonts w:ascii="Times New Roman" w:eastAsia="Calibri" w:hAnsi="Times New Roman" w:cs="Times New Roman"/>
          <w:sz w:val="28"/>
          <w:szCs w:val="28"/>
          <w:lang w:val="en-US"/>
        </w:rPr>
        <w:t>c</w:t>
      </w:r>
      <w:r w:rsidRPr="00206E6E">
        <w:rPr>
          <w:rFonts w:ascii="Times New Roman" w:eastAsia="Calibri" w:hAnsi="Times New Roman" w:cs="Times New Roman"/>
          <w:sz w:val="28"/>
          <w:szCs w:val="28"/>
          <w:lang w:val="en-US"/>
        </w:rPr>
        <w:t>lase</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HistidinekinaseAssociatedSensory</w:t>
      </w:r>
      <w:r w:rsidRPr="00206E6E">
        <w:rPr>
          <w:rFonts w:ascii="Times New Roman" w:eastAsia="Calibri" w:hAnsi="Times New Roman" w:cs="Times New Roman"/>
          <w:sz w:val="28"/>
          <w:szCs w:val="28"/>
        </w:rPr>
        <w:t xml:space="preserve"> extracellular), расположенный на </w:t>
      </w:r>
      <w:r w:rsidRPr="00206E6E">
        <w:rPr>
          <w:rFonts w:ascii="Times New Roman" w:eastAsia="Calibri" w:hAnsi="Times New Roman" w:cs="Times New Roman"/>
          <w:sz w:val="28"/>
          <w:szCs w:val="28"/>
          <w:lang w:val="en-US"/>
        </w:rPr>
        <w:t>N</w:t>
      </w:r>
      <w:r w:rsidRPr="00206E6E">
        <w:rPr>
          <w:rFonts w:ascii="Times New Roman" w:eastAsia="Calibri" w:hAnsi="Times New Roman" w:cs="Times New Roman"/>
          <w:sz w:val="28"/>
          <w:szCs w:val="28"/>
        </w:rPr>
        <w:t>-конце молекулы рецептора. С двух сторон этого сенсорного домена находя</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два или более трансмембранных домена. За последним трансмембранным доменом следует каталитический домен с гистидинкиназной активностью. Коровая часть этой области состоит из димеризационного домена и АТР/АDP-связывающего фосфотрансферного домена. Димеризационный 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мен (А-домен) состоит из двух примыкающих друг к другу так называемых twostranded coiled-coils. А-домены двух рецепторов могут взаимодействовать, образуя четырехспиральный узел. Согласно современным представлениям, каждая из гистидинкиназ в димере фосфорилирует другую (реакция in trans). В фосфотрансферном домене имеется консервативный сайт (H-box) общей структуры –AtVSHeIRtP–, в центре которого располагается фосфорилиру</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мый остаток гистидина. В связывании АТР участвуют четыре консервати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ных мотива: n-, G1-, F- и G2-боксы. Возможно, они участвуют также в кат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лизе и переносе остатка фосфата. На С-конце рецептора находится ресиве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ный (принимающий) домен с остатком консервативного акцепторного аспа</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тата в последовательности, обозначаемой как DD-D-K. У цитокининовых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цепторов между областью гистидинкиназы и ресиверным доменом находится псевдоресиверный домен, сходный по структуре с ресиверным, но не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собный к приему фосфата от консервативного остатка гистидина. Функция псевдоресиверного домена пока не ясна.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Таким образом, по своей общей структуре рецепторы цитокининов принадлежат к группе мембранных сенсорных гистидинкиназ и обладают гомологией с некоторыми другими сенсорными белками растений: рецепт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рами этилена и фитохромами.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Рецепторы цитокининов структурно и функционально родственны се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сорным гистидинкиназам двухкомпонентных систем передачи сигналов, ш</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роко распространенным у прокариот и найденным также у ряда эукариот, кроме животных. Классическая двухкомпонентная система прокариот сост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ит из двух белков: сенсорной гистидинкиназы и регулятора ответа (обычно фактора транскрипции).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Связывание экстраклеточного рецепторного CHASE-домена с циток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нином стимулирует димеризацию рецепторов и трансмолекулярное автофо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форилирование гистидинового остатка transmitter домена. Фосфорилиров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ние провоцирует фосфорелейный механизм – последовательный перенос фосфатной группы. Сначала фосфатная группа переносится в рамках реце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lastRenderedPageBreak/>
        <w:t>торной молекулы с остатка гистидина на остаток аспарагиновой кислоты receiver домена, а затем на остаток гистидина низкомолекулярной 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фотрансферазы HPt. Этот компонент является высоко мобильным и легко диффундирует по цитоплазме и проникает в ядро. В отсутствие цитокинина в клетке присутствует незначительное количество регуляторов ответа A-типа, поэтому на первых этапах активации цитокининового сигнала в фосфореле</w:t>
      </w:r>
      <w:r w:rsidRPr="00206E6E">
        <w:rPr>
          <w:rFonts w:ascii="Times New Roman" w:eastAsia="Calibri" w:hAnsi="Times New Roman" w:cs="Times New Roman"/>
          <w:sz w:val="28"/>
          <w:szCs w:val="28"/>
        </w:rPr>
        <w:t>й</w:t>
      </w:r>
      <w:r w:rsidRPr="00206E6E">
        <w:rPr>
          <w:rFonts w:ascii="Times New Roman" w:eastAsia="Calibri" w:hAnsi="Times New Roman" w:cs="Times New Roman"/>
          <w:sz w:val="28"/>
          <w:szCs w:val="28"/>
        </w:rPr>
        <w:t>ном механизме участвуют преимущественно регуляторы ответа B-типа – транскрипционные регуляторы. Фосфотрансфераза HPt переносит фосфат на аспарагиновую кислоту receiver домена регулятора ответа.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фосфорилированном состоянии регуляторы ответа В-типа модул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руют активность нескольких десятков цитокинин-чувствительных генов ра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него ответа.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 ранним генам, активность которых модулируется цитокинином,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носятся гены, кодирующие факторы транскрипции, различные регуляторные белки, в том числе обладающие киназной и фосфатазной активностью, а та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же участвующие в механизме направленного протеолиза белков (убиквитин-конъюгирующий фермент, F-box белок, АТФ-зависимая субъединица проте</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зы, структурный белок убиквитинирующей лигазы SKP1). Среди ранних 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нов цитокининового ответа важное место занимают гены, кодирующие рег</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ляторы ответа А-типа. Эти белки так же, как и RR В-типа участвуют в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ционировании двухкомпонентной системы. Существенное повышение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центрации RR-А приводит к тому, что они составляют ощутимую конкуре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цию регуляторам ответа В-типа, перехватывая на себя значительную часть фосфатов от гистидиновой фосфотрансферазы. В результате этого снижается уровень транскрипции цитокинин-активируемых генов. Следовательно, RR А-типа можно рассматривать как негативные регуляторы цитокининового ответа.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активированном состоянии регуляторы ответа А-типа связываются с различными функциональными белками, модулируя их активность. Эти бе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ки могут быть ферментами или регуляторами, через которые возможна дал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нейшая передача сигнала.</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3 Физиологические функции цитокининов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Гены, чувствительные к цитокинину</w:t>
      </w:r>
      <w:r w:rsidRPr="00206E6E">
        <w:rPr>
          <w:rFonts w:ascii="Times New Roman" w:eastAsia="Calibri" w:hAnsi="Times New Roman" w:cs="Times New Roman"/>
          <w:sz w:val="28"/>
          <w:szCs w:val="28"/>
        </w:rPr>
        <w:t>. На протяжении многих десятил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тий после открытия цитокининов оставалось неясным, что представляет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бой внутриклеточная мишень их действия, влияют ли они напрямую на 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тивность генов и если да, то каков механизм передачи цитокининового си</w:t>
      </w:r>
      <w:r w:rsidRPr="00206E6E">
        <w:rPr>
          <w:rFonts w:ascii="Times New Roman" w:eastAsia="Calibri" w:hAnsi="Times New Roman" w:cs="Times New Roman"/>
          <w:sz w:val="28"/>
          <w:szCs w:val="28"/>
        </w:rPr>
        <w:t>г</w:t>
      </w:r>
      <w:r w:rsidRPr="00206E6E">
        <w:rPr>
          <w:rFonts w:ascii="Times New Roman" w:eastAsia="Calibri" w:hAnsi="Times New Roman" w:cs="Times New Roman"/>
          <w:sz w:val="28"/>
          <w:szCs w:val="28"/>
        </w:rPr>
        <w:t>нала. Конечно, эти вопросы активно дебатировались в научных кругах, одн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ко убедительные данные о существовании генов первичного ответа на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кинин и цитокининовых рецепторов появились сравнительно недавно. В 1998 г. в лабораториях Дж. Кибера (США) и Т. Сугиямы (Япония) у арабидопсиса и кукурузы были обнаружены гены, напрямую активирующиеся цитокин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ном. Одним из первых обнаруженных цитокинин-чувствительных генов был ген так называемого регулятора ответа, получивший название ARR5 (от </w:t>
      </w:r>
      <w:r w:rsidRPr="00206E6E">
        <w:rPr>
          <w:rFonts w:ascii="Times New Roman" w:eastAsia="Calibri" w:hAnsi="Times New Roman" w:cs="Times New Roman"/>
          <w:sz w:val="28"/>
          <w:szCs w:val="28"/>
        </w:rPr>
        <w:lastRenderedPageBreak/>
        <w:t>Arabidopsis Response Regulator 5). Транскрипция данного гена быстро акт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вировалась цитокинином, причем ингибитор трансляции циклогексимид не препятствовал этой активации, т.е. для нее не требовалось биосинтеза какого-либо белка.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u w:val="single"/>
        </w:rPr>
        <w:t>Рецепторы цитокининов, мутанты по рецепторам</w:t>
      </w:r>
      <w:r w:rsidRPr="00206E6E">
        <w:rPr>
          <w:rFonts w:ascii="Times New Roman" w:eastAsia="Calibri" w:hAnsi="Times New Roman" w:cs="Times New Roman"/>
          <w:sz w:val="28"/>
          <w:szCs w:val="28"/>
        </w:rPr>
        <w:t>. Как же цитокинин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вый сигнал доходит до первичных внутриклеточных мишеней, т.е. генов раннего ответа? В 1996 г. японский ученый Т. Какимото впервые высказал предположение о том, что рецептором цитокинина может быть сенсорная гистидинкиназа, а в 2001 г. он же, а также независимо Т. Мицуно с сотрудн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ками доказали, что сенсорная гистидинкиназа арабидопсиса является реце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тором цитокининов. В настоящее время считается общепринятым, что араб</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допсис содержит 3 близких по строению сенсорных гистидинкиназы – реце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торов цитокининов: CRE1/AHK4, AHK3 и AHK2. Сходные по структуре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цепторы цитокининов были обнаружены у эволюционно далеких от араб</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допсиса видов: кукурузы и риса. Растения арабидопсиса, у которых были инактивированы все три рецептора цитокининов, теряли чувствительность к этому гормону, а гены первичного ответа переставали отзываться на циток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нины. Такие тройные мутанты представляли собой крохотные растеньица, маложизнеспособные и в основном стерильные.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Цитокининовая система регуляции существует в растении не изолир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ванно, а в постоянном контакте с другими регуляторными системами, в пе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вую очередь гормональными. Давно известно о тесном взаимодействии 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токининов и ауксинов, как агонистическом, так и антагонистическом, что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висит от типа процесса, управляемого этими фитогормонами. Цитокинины и ауксины создают свойственный именно растениям противоточный регул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торный контур, во многом определяющий скорость биполярного пролифер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тивного роста и общую архитектонику побега и корневой системы. Молек</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лярные основы взаимодействия цитокининовой и ауксиновой сигнальных систем, особенно в ходе регуляции пролиферативной активности клеток, сейчас интенсивно исследуются.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Также давно известно об антагонистических взаимоотношениях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кининов и АБК в таких процессах, как функционирование устьиц, прораст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ние семян, формирование хлоропластов. В ходе онтогенеза цитокинин часто оппонирует и этилену, активирующему генетическую программу старения у растений, хотя в определенных условиях может и сам увеличивать проду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цию этилена. Гораздо меньше известно о взаимоотношениях цитокининов с другими фитогормонами, в частности, с гиббереллинами, хотя имеются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общения об их противоположном влиянии на некоторые биохимические и физиологические процессы.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Цитокинины обладают многообразным физиологическим действием на растения, причем характер действия этих гормонов сильно зависит от их концентрации. Одним из важнейших эффектов цитокининов, благодаря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торому эти фитогормоны и были обнаружены, является стимуляция деления клеток. Многие эффекты цитокининов на организменном уровне, например, </w:t>
      </w:r>
      <w:r w:rsidRPr="00206E6E">
        <w:rPr>
          <w:rFonts w:ascii="Times New Roman" w:eastAsia="Calibri" w:hAnsi="Times New Roman" w:cs="Times New Roman"/>
          <w:sz w:val="28"/>
          <w:szCs w:val="28"/>
        </w:rPr>
        <w:lastRenderedPageBreak/>
        <w:t>формирование сосудистых тканей в корнях, обусловлены именно их спосо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 xml:space="preserve">ностью стимулировать деление определенной группы клеток-предшественников.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Рост растений вдоль продольной оси, обусловленный функциониров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нием апикальных меристем побега и корня, находится под контролем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кининов совместно с ауксинами. При этом цитокинины в физиологических концентрациях стимулируют апикальную меристему и рост побега, но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давляют меристему и рост корня. Помимо деления, цитокинины способств</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ют также растяжению клеток, особенно в листьях и семядолях. Наряду с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синами, цитокинины в значительной степени формируют фенотип растения, стимулируя рост боковых побегов, но подавляя рост боковых корней. Вместе с ауксинами и гиббереллинами цитокинины формируют донорно-акцепторные отношения в растении, усиливая аттрагирующую способность отдельных органов или их частей. В культуре растительных каллусов или тканей цитокинины вызывают формирование побегов. Цитокинины спосо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ствуют фотосинтезу, активируя формирование хлоропластов, часто даже в темноте. У многих растений цитокинины задерживают старение листьев, как отделенных, так и на интактных растениях. У растений, способных к симби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зу с азотфиксирующими бактериями, цитокинины и системы их рецепции необходимы для запуска процесса образования симбиотических клубеньков. Также у целого ряда растений цитокинины стимулируют прорастание семян и образование пигментов.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Цитокинины обладают многообразным физиологическим действием на растения, причем характер действия этих гормонов сильно зависит от их концентрации. Одним из важнейших эффектов цитокининов, благодаря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торому эти фитогормоны и были обнаружены, является стимуляция деления клеток. Многие эффекты цитокининов на организменном уровне, например, формирование сосудистых тканей в корнях, обусловлены именно их спосо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ностью стимулировать деление определенной группы клеток-предшественников.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Рост растений вдоль продольной оси, обусловленный функциониров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нием апикальных меристем побега и корня, находится под контролем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кининов совместно с ауксинами. При этом цитокинины в физиологических концентрациях стимулируют апикальную меристему и рост побега, но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давляют меристему и рост корня. Помимо деления, цитокинины способств</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ют также растяжению клеток, особенно в листьях и семядолях. Наряду с ау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синами, цитокинины в значительной степени формируют фенотип растения, стимулируя рост боковых побегов, но подавляя рост боковых корней. Вместе с ауксинами и гиббереллинами цитокинины формируют донорно-акцепторные отношения в растении, усиливая аттрагирующую способность отдельных органов или их частей. В культуре растительных каллусов или тканей цитокинины вызывают формирование побегов. Цитокинины спосо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 xml:space="preserve">ствуют фотосинтезу, активируя формирование хлоропластов, часто даже в темноте. У многих растений цитокинины задерживают старение листьев, как </w:t>
      </w:r>
      <w:r w:rsidRPr="00206E6E">
        <w:rPr>
          <w:rFonts w:ascii="Times New Roman" w:eastAsia="Calibri" w:hAnsi="Times New Roman" w:cs="Times New Roman"/>
          <w:sz w:val="28"/>
          <w:szCs w:val="28"/>
        </w:rPr>
        <w:lastRenderedPageBreak/>
        <w:t>отделенных, так и на интактных растениях. У растений, способных к симби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зу с азотфиксирующими бактериями, цитокинины и системы их рецепции необходимы для запуска процесса образования симбиотических клубеньков. Также у целого ряда растний цитокинины стимулируют прорастание семян и образование пигментов. У мхов типа Funaria обработка протонемы циток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нинами индуцирует формирование почек, из которых образуется облистве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ный спорофит. В высоких концентрациях цитокинины, наоборот, проявляют рост-ингибирующее и даже апоптическое действие; они могут подавлять рост корней, культурклеток и даже вызывать опадение листьев.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Установленные эффекты цитокининов послужили основой для созд</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ния ряда биотестов на эти фитогормоны.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Физиологическое действие цитокининов на клеточном уровне сумм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ровано ниже.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Стимуляция клеточного деления.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Активация притока метаболитов (аттрагирующий эффект).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Дифференциация пластид.</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Увеличение размера клеток.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Биосинтез пигментов.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Задержка старения (в низких концентрациях).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Индукция апоптоза (в высоких концентрациях).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Формирование побегов в культуре каллусов.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Производство и применение цитокининов.</w:t>
      </w:r>
      <w:r w:rsidRPr="00206E6E">
        <w:rPr>
          <w:rFonts w:ascii="Times New Roman" w:eastAsia="Calibri" w:hAnsi="Times New Roman" w:cs="Times New Roman"/>
          <w:sz w:val="28"/>
          <w:szCs w:val="28"/>
        </w:rPr>
        <w:t xml:space="preserve"> Производством и/или продажей цитокининов занимаются многие крупные фирмы. Среди них такие известные международные корпорации. Цитокинины являются важнейшими гормональными компонентами культуральных сред для растений. Их широко применяют в работах с культурами тканей и клеток растений, при микрора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множении полезных растений, при получении трансгенных растений.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кинины и их аналоги используют для формирования крон саженцев, смещ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пола овощных культур (огурцов) в женскую сторону, задержки старения срезанных цветов и овощей, прерывания покоя семян. Апоптическое 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вие синтетических цитокининов (тидиазурон) нашло применение для деф</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лиации хлопчатника, что существенно облегчает сбор хлопка. Экспериме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тально доказана возможность использования цитокининов для повышения урожайности злаковых культур, в частности риса. Имеются положительные результаты испытаний цитокининов для повышения урожайности некоторых плодовых культур (яблонь). Доказано участие цитокининов в повышении у</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тойчивости растений к различным абиотическим стрессам, в частности к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сухе, что дает большие перспективы использования этих фитогормонов в указанном направлении.</w:t>
      </w:r>
    </w:p>
    <w:p w:rsid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последние годы цитокинины стали использовать в составе кремов для кожи. Согласно приводимым фирмами данным, цитокинины при дл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тельном применении улучшают структуру кожи и уменьшают признаки 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рения. Однако насколько серьезны и достоверны эти результаты, судить пока рано. Наряду с этим исследования последнего десятилетия показали четкое </w:t>
      </w:r>
      <w:r w:rsidRPr="00206E6E">
        <w:rPr>
          <w:rFonts w:ascii="Times New Roman" w:eastAsia="Calibri" w:hAnsi="Times New Roman" w:cs="Times New Roman"/>
          <w:sz w:val="28"/>
          <w:szCs w:val="28"/>
        </w:rPr>
        <w:lastRenderedPageBreak/>
        <w:t>антипролиферативное действие ряда цитокининов и их аналогов на опухол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вые клетки животных, что дало основания предложить эти соединения в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честве противораковых препаратов. Некоторые из цитокинин-подобных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единений уже используют в медицинской практике.</w:t>
      </w:r>
    </w:p>
    <w:p w:rsidR="00206E6E" w:rsidRDefault="00206E6E" w:rsidP="00206E6E">
      <w:pPr>
        <w:ind w:firstLine="709"/>
        <w:rPr>
          <w:rFonts w:ascii="Times New Roman" w:eastAsia="Calibri" w:hAnsi="Times New Roman" w:cs="Times New Roman"/>
          <w:sz w:val="28"/>
          <w:szCs w:val="28"/>
        </w:rPr>
      </w:pPr>
    </w:p>
    <w:p w:rsid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Тема 10 Абсцизовая кислота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Общая характеристика фитогормона абсцизовая кислота.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Рецепция и передача сигнала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 Эффекты абсцизовой кислоты</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1 Общая характеристика фитогормона абсцизовая кислота.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(англ. ABA), абсцизин, дормин – гормон растений изопреноидной природы. Химическое наименование – 1-гидрокси-2,6,6-триметил-4-оксо-2-циклогексен-1-3-метил-2,4-пентандиеновая кислота.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лярная масса – 264,32 г/моль; температура кипения – 120 °С; плавления – 162 °С; хорошо растворима в воде и этаноле; не токсична.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 химическому строению АБК представляет оптически активный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сквитерпеноид, состоящий из трех остатков изопрена. Активной является S(+)-форма. АБК, подобно гиббереллину, с которым по химической структ</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ре имеет много общего, образуется из мевалоновой кислоты. Существуют два пути биосинтеза абсцизовой кислоты из мевалоновой кислоты. Один, так называемый прямой путь, через фарнезилпирофосфат (ФПФ) и непрямой, или каротиноидный. Во втором случае АБК образуется в результате деград</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каротиноидов, при этом из ксантофилла образуется ингибитор ксанто</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 xml:space="preserve">син, который затем превращается в АБК.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впервые была выделена в 1949 году из экстракта покоящихся почек. Тогда неизвестное еще вещество было названо дормином (от англ. «покой») из-за способности ингибировать рост гипокотилей. Поз</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нее, в 1962-1964 годах при исследовании процессов плодоношения хлопча</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ника было получено вещество, получившее название абсцизин (от лат. «оп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дение»). Оно вызывало обезвоживание и растрескивание коробочек хлопча</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ника, и оказалось, что это та же молекула, что и дормин. Первые препараты абсцизовой кислоты (АБК) были независимо выделены в 1963 г. из листьев березы Ф. Эддикоттом и сотрудниками (США) и Ф. Уорингом и сотрудник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ми (Великобритания).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обнаружена у всех растение (кроме печеночных мхов); отсутствует у водорослей. У печеночников и водорослей было найд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 другое вещество – лунуларовая кислота, которая играет сходную роль. АБК можно обнаружить также в организме животных, грибов, бактерий. У растений АБК содержится во всех органах – корнях, стеблях, почках, лист</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ях, плодах, во флоэмном и ксилемном соке, нектаре, но особенно много ее осенью в покоящихся почках, плодах, семенах, клубнях. Присутствует в клетке как в свободной форме, так и в виде конъюгатов с глюкозой.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У высших растений все клетки, содержащие пластиды, способны к синтезу абсцизовой кислоты. Биосинтез АБК происходит в основном в мол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дых сосудистых пучках, а также в замыкающих клетках устьиц. Она нака</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ливается в хлоропластах, хотя синтезируется в цитозоле.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называют гормоном-антагонистом ауксина, цитокининов,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реллина, так как она тормозит реакции, которые вызывают эти гормоны.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Биосинтез. </w:t>
      </w:r>
      <w:r w:rsidRPr="00206E6E">
        <w:rPr>
          <w:rFonts w:ascii="Times New Roman" w:eastAsia="Calibri" w:hAnsi="Times New Roman" w:cs="Times New Roman"/>
          <w:sz w:val="28"/>
          <w:szCs w:val="28"/>
        </w:rPr>
        <w:t>По своей химической природе АБК, как и гиббереллины, является терпеноидом; у этих двух групп гормонов-антагонистов есть общий предшественник – геранилгеранил-дифосфат, который также является пре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шественником хлорофилла. Из ГГДФ синтезируются каротиноиды, их прои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водным является зеаксантин, который является первым предшественником в пути биосинтеза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Биосинтез АБК в растении происходит в основном в молодых сосуд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стых пучках, а также в замыкающих клетках устьиц.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Основными этапами биосинтеза АБК являются: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Синтез виолоксантина из зеаксантина, который катализируют ферме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ты зеаксантин-эпоксидазы (ZEP).</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Синтез неоксантина из виолоксантина, который катализируют две группы ферментов: неоксантин-синтазы (NSY) и изомеразы, важные для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теза цис-изомеров виолоксантина и неоксантина.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Синтез ксантоксина из цис-неоксантина, который катализируют 9-цис-эпоксикаротеноид-диоксигеназы (NCED).</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Синтез АБК из ксантоксина через АБК-альдегид, две последовательные стадии которого катализируются ксангоксин-дегидрогеназой (АВА2) и АБК-альдегидоксидазой (ААОЗ).</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Первые три этапа биосинтеза АБК, как и синтез каротиноидов, прох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дят в пластидах, последний – в цитозоле.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Синтез, как и у многих метаболитов терпеноидного ряда, начинается в пластидах. В высших растениях АБК синтезируется из ксантофиллов, и включает в себя последовательные превращения </w:t>
      </w:r>
      <w:r w:rsidRPr="00206E6E">
        <w:rPr>
          <w:rFonts w:ascii="Times New Roman" w:eastAsia="Calibri" w:hAnsi="Times New Roman" w:cs="Times New Roman"/>
          <w:sz w:val="28"/>
          <w:szCs w:val="28"/>
          <w:lang w:val="en-US"/>
        </w:rPr>
        <w:t>β</w:t>
      </w:r>
      <w:r w:rsidRPr="00206E6E">
        <w:rPr>
          <w:rFonts w:ascii="Times New Roman" w:eastAsia="Calibri" w:hAnsi="Times New Roman" w:cs="Times New Roman"/>
          <w:sz w:val="28"/>
          <w:szCs w:val="28"/>
        </w:rPr>
        <w:t>-каротина, зеаксантина, 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тераксантина, виолаксантина (тут можно вспомнить виолаксантиновый цикл), неоксантина. В конечном итоге 9-</w:t>
      </w:r>
      <w:r w:rsidRPr="00206E6E">
        <w:rPr>
          <w:rFonts w:ascii="Times New Roman" w:eastAsia="Calibri" w:hAnsi="Times New Roman" w:cs="Times New Roman"/>
          <w:i/>
          <w:iCs/>
          <w:sz w:val="28"/>
          <w:szCs w:val="28"/>
        </w:rPr>
        <w:t>цис</w:t>
      </w:r>
      <w:r w:rsidRPr="00206E6E">
        <w:rPr>
          <w:rFonts w:ascii="Times New Roman" w:eastAsia="Calibri" w:hAnsi="Times New Roman" w:cs="Times New Roman"/>
          <w:sz w:val="28"/>
          <w:szCs w:val="28"/>
        </w:rPr>
        <w:t>-неоксантин расщепляется на два фрагмента, один из которых, ксантоксин (С15), выходит из пластиды в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плазму, где превращается в абсцизовый альдегид, из которого специальным молибденсодержащим белком (альдегид-оксидаза) синтезируется АБК. На этапах, предшествующих образованию виолаксантина, действуют гены, м</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танты по которым используются при исследованиях действий АБК.</w:t>
      </w:r>
      <w:r w:rsidRPr="00206E6E">
        <w:rPr>
          <w:rFonts w:ascii="Times New Roman" w:eastAsia="Calibri" w:hAnsi="Times New Roman" w:cs="Times New Roman"/>
          <w:sz w:val="28"/>
          <w:szCs w:val="28"/>
          <w:lang w:val="en-US"/>
        </w:rPr>
        <w:t>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Инактивация и катаболизм. </w:t>
      </w:r>
      <w:r w:rsidRPr="00206E6E">
        <w:rPr>
          <w:rFonts w:ascii="Times New Roman" w:eastAsia="Calibri" w:hAnsi="Times New Roman" w:cs="Times New Roman"/>
          <w:sz w:val="28"/>
          <w:szCs w:val="28"/>
        </w:rPr>
        <w:t>Существует два типа реакций, привод</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щих к инактивации АБК, – гидроксилирование и синтез конъюгатов.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С-7, С-8 и С-9-гидроксилированные формы АБК обладают слабой 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логической активностью, кроме того, гидроксилирование по С-8 является первым шагом в образовании конъюгатов АБК с глюкозой.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и её С-8-гидроксилированная форма являются мишенью для обр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зования конъюгатов с глюкозой, наиболее распространенным среди которых </w:t>
      </w:r>
      <w:r w:rsidRPr="00206E6E">
        <w:rPr>
          <w:rFonts w:ascii="Times New Roman" w:eastAsia="Calibri" w:hAnsi="Times New Roman" w:cs="Times New Roman"/>
          <w:sz w:val="28"/>
          <w:szCs w:val="28"/>
        </w:rPr>
        <w:lastRenderedPageBreak/>
        <w:t>является АБК-глюкозильный эфир. Как правило, конъюгаты АБК физиол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гически неактивны и накапливаются в вакуолях при старении. В то же время АБК-глюкозильный эфир играет роль в дальнем транспорте АБК, которая проходит по флоэме и ксилеме.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Место и время образования. </w:t>
      </w:r>
      <w:r w:rsidRPr="00206E6E">
        <w:rPr>
          <w:rFonts w:ascii="Times New Roman" w:eastAsia="Calibri" w:hAnsi="Times New Roman" w:cs="Times New Roman"/>
          <w:sz w:val="28"/>
          <w:szCs w:val="28"/>
        </w:rPr>
        <w:t>Образуется в период предуборочного подсушивания растений при уплотнении почвы. Образуется в зеленых фру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тах и семенах перед началом зимнего периода. Может быстро транспортир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ваться из корней в листья по сосудам ксилемы. Синтезируется в ответ на стрессовое воздействие факторов окружающей среды. Синтезируется во всех органах растений – корнях, цветках, листьях, стебле.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Основными органами синтеза АБК являются листья. АБК накапливае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преимущественно в хлоропластах, и, в меньших количествах, в цитозоле и в вакуолях. Транспорт АБК осуществляется в восходящем и в нисходящем направлении, как по флоэме, так и по ксилеме. АБК содержится в различных органах растений, особенно в состоянии глубокого покоя. Она обнаружена в почках, сухих семенах, в клубнях картофеля. Показано, что содержание АБК резко повышается при недостатке азота и, особенно при водном дефиците. Так, имеются данные, что при завядании содержание АБК в листьях вин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града возрастает в 40 раз. Под влиянием полива содержание АБК падает. Не только водный стресс, но и другие неблагоприятные воздействия повышают содержание АБК. При этом важно отметить высокую скорость в изменении содержания АБК в зависимости от условий. В этой связи АБК называют го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моном стресса. Содержание АБК повышается в почках при переходе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в состояние покоя и уменьшается с началом ростовых процессов. Нах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дящиеся в покое семена тоже характеризуются повышенным содержанием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Транспорт</w:t>
      </w:r>
      <w:r w:rsidRPr="00206E6E">
        <w:rPr>
          <w:rFonts w:ascii="Times New Roman" w:eastAsia="Calibri" w:hAnsi="Times New Roman" w:cs="Times New Roman"/>
          <w:sz w:val="28"/>
          <w:szCs w:val="28"/>
        </w:rPr>
        <w:t xml:space="preserve"> абсцизовой кислоты на дальние расстояния происходит по ксилеме и флоэме, на ближние – по апопласту (клеточным оболочкам и ме</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клетникам) и симпласту (протопластам клеток, сообщающимся между собой при помощи плазмодесм).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обладает многообразным физиологическим 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вием, хотя получены «увядающие» мутанты растений, которые её не образ</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 xml:space="preserve">ют или не чувствительны к ней.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особенно значима для поддержания водного б</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ланса в условиях засухи. Недостаток влаги ведёт к резкой активации синтеза этого фитогормона и его выходу из мест депонирования во внутри- и внекл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точное пространство. В устьичных клетках она вызывает быстрый выход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лия, что ведёт к падению тургора этих клеток и закрытию устьичной щели, при этом ею одновременно активируется всасывание воды корнями.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во многих физиологических процессах является антагонистом ауксина, гиббереллина или цитокинина.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Она препятствует преждевременному прорастанию семян при их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зревании и усиливает состояние покоя зрелых семян, спящих почек, клубней и корнеплодов, затормаживает стимулируемый ауксинами рост колеоптилей. </w:t>
      </w:r>
      <w:r w:rsidRPr="00206E6E">
        <w:rPr>
          <w:rFonts w:ascii="Times New Roman" w:eastAsia="Calibri" w:hAnsi="Times New Roman" w:cs="Times New Roman"/>
          <w:sz w:val="28"/>
          <w:szCs w:val="28"/>
        </w:rPr>
        <w:lastRenderedPageBreak/>
        <w:t>Вместе с этиленом абсцизовая кислота усиливает процессы старения и оп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дения, особенно увядших цветков и плодов.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 биохимическом уровне различают быстрые и медленные эффекты этого фитогормона. Быстрые эффекты происходят за считанные минуты на уровне плазматической мембраны (устьичных клеток) и связаны асимме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ричным транспортом ионов калия, кальция и анионов через мембрану, в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зультате чего замедляется поступление воды в устьичные клетки и их тургор падает. Медленные же эффекты связаны с изменением активности (актив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цией или репрессией) определенного набора компетентных генов, характе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ного для данной ткани. Её открытие стимулировало работы по созданию 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вых форм устойчивых к засухе растений, а также синтезу эффективных х</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мических регуляторов транспирации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Известно, что в контроле синтеза и количественного уровня агглют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нина зародыша пшеницы (АЗП) принимает участие АБК. Показано, что,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мимо АБК, в регуляции содержания этого белка в корнях проростков пшен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цы принимают участие 2,4-эпибрассинолид (ЭБ), гибберелловая кислота (ГК) и ИУК. Это позволило предположить возможное участие данных фитого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монов и в индукции экспрессии гена лектина пшеницы. Анализ транскри</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ционной активности гена АЗП показал, что все указанные фитогормоны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зывали активацию синтеза лектиновых м-РНК, хотя скорость этого процесса заметно различалась. Так, выдерживание проростков на растворах АБК, ЭБ и ГК приводило к сравнительно быстрому (в течение 2-3 ч) увеличению тран</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крипции гена АЗП. При этом ЭБ и ГК не изменяли эндогенный уровень АБК в корнях проростков пшеницы, что дает основание к предположению о неп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средственном участии этих фитогормонов в регуляции синтеза лектина пш</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ницы.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Несколько иная картина наблюдалась при инкубировании растений пшеницы на ИУК: индукция экспрессии гена АЗП происходила гораздо ме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леннее (лишь к 16 часам). При этом ИУК вызывала повышение уровня АБК, которое предшествовало по времени активации синтеза лектиновых мРНК, что может свидетельствовать об опосредованном через АБК участии ИУК в регуляции экспрессии гена АЗП.</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появляется в клетке в ответ на изменение состо</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ния воды, вызванный тремя факторами: подсушиванием, повышением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центрации веществ в клетке, охлаждением. В этих случаях вода для клетки менее доступна, т. е. наблюдается водный дефицит.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усиливает синтез полиаминов (спермидина, путресцина), которые в комплексах с ДНК и РНК более устойчивы и к изменению ионной силы, и к обезвоживанию. Синтез новых ДНК и РНК под действием АБК прекращае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клетка переходит в состояние покоя.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 холодовом стрессе главная задача клетки – не допустить криста</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лизации воды, так как кристаллы льда нарушают структуру мембран. Опасен также эффект «вымораживания»: растворенные в воде вещества не включ</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ются в кристаллы льда и в незамерзшем растворе их концентрация повыш</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lastRenderedPageBreak/>
        <w:t>ется, т.е. увеличивается ионная сила. При охлаждении АБК останавливает синтез белков, ДНК и РНК, накапливаются полиамины, оксипролин, сахара и осмотин.</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Осмотически активные вещества препятствуют кристаллизации воды: вода становится аморфной и не повреждает мембраны. От АБК зависит 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синтез антоцианов, т.е. при понижении температуры растения становятся красными или фиолетовыми, но физиологический смысл этой реакции пока не ясен. Мутанты по синтезу АБК (не синтезируется АБК) гибнут при легкой засухе и слабых заморозках. Хотя все защитные механизмы имеются, они не включаются без абсцизовой кислоты. Если перед стрессом такие мутанты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работать АБК, их устойчивость повышается.</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2 Рецепция и передача сигнала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Одним из детально изученных и, вероятно, самых быстрых ответов на АБК является движение замыкающих клеток устьиц, где АБК управляет 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тивностью ионных каналов плазмалеммы и тонопласта. Однако большинство опосредуемых АБК ответов следует отнести к медленным, требующим ди</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ференциальной экспрессии генов. Абиотические стрессы изменяют уровни транскриптов ключевых генов биосинтеза АБК, которые, в свою очередь, модулируют уровень АБК в растениях.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Первым этапом в регуляции экспрессии генов при водном дефиците является рецепция сигнала. Воспринятый клеткой сигнал приводит к вкл</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чению систем сигнальной трансдукции и активированию белков, образу</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щих цепь передачи сигнала. Имеются данные, свидетельствующие о том, что у растений рецепция сигнала при водном стрессе осуществляется аналогично тому, как это происходит у Е. coli и дрожжей. У этих организмов восприятие изменений осмотического давления наружной среды совершается с помощью сенсорной системы, состоящей из локализованного в мембране осмосенсора (сенсорной киназы) и находящегося в цитоплазме регулятора ответа.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Система состоит из локализованного в мембране осмосенсора и нах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дящегося в цитозоле регулятора ответа. Сигнал возникает при изменении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тяжения плазмалеммы в ответ на изменение осмотического давления нару</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ной среды. При получении сигнала осмосенсор, подвергаясь автофосфорил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рованию, активируется. С гистидинового остатка молекулы осмосенсора фосфатная группа затем переносится на остаток аспарагиновой кислоты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гулятора ответа. Фосфорилированная молекула регулятора ответа приводит к включению МАР-киназного пути передачи сигнала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Эта система воспринимает изменения в натяжении ПМ при водном 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фиците. В ПМ дрожжей осмосенсор, трансмембранный белок Slu 1 p, при высокой осмолярности среды активируется путем автофосфорилирования, приводя затем к пос­ледовательному фосфорилированию белков цитоплазмы Ypd 1 и Ssk 1 p, которые образуют регулятор ответа.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u w:val="single"/>
        </w:rPr>
        <w:t>МАР-киназный каскад</w:t>
      </w:r>
      <w:r w:rsidRPr="00206E6E">
        <w:rPr>
          <w:rFonts w:ascii="Times New Roman" w:eastAsia="Calibri" w:hAnsi="Times New Roman" w:cs="Times New Roman"/>
          <w:sz w:val="28"/>
          <w:szCs w:val="28"/>
        </w:rPr>
        <w:t xml:space="preserve">. У дрожжей фосфорилированный белок Ssklp акти­вирует различные пути передачи сигнала, в частности MAP(mitogen </w:t>
      </w:r>
      <w:r w:rsidRPr="00206E6E">
        <w:rPr>
          <w:rFonts w:ascii="Times New Roman" w:eastAsia="Calibri" w:hAnsi="Times New Roman" w:cs="Times New Roman"/>
          <w:sz w:val="28"/>
          <w:szCs w:val="28"/>
        </w:rPr>
        <w:lastRenderedPageBreak/>
        <w:t>activated protein)-киназный каскад, состоящий из трех последовательно 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форилируе-мых в присутствии АТФ протеинкиназ: Ssk 2 p (MAPKKK) – МАРКК-киназы, Pbs 2 p (MAPKK) – МАРК-киназы и Hog 1 p (МАРК) – МАР-киназы.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Активированная фосфорилированием МАР-киназа индуцирует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прес­сию многих генов дрожжевой клетки при водном и солевом стрессах, в част­ности генов, кодирующих ферменты биосинтеза глицерина – главного осмолита у дрожжей. Гомологи некоторых компонентов МАР-киназного ка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када дрожжевых клеток обнаружены у растений. Экспрессия генов этих ко</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понентов индуцируется стрессовыми условиями. В частности, у A. thaliana ген МАР-киназы (АТМРКЗ) и ген МАРККК (АТМЕКК1) индуцируются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сухой, низкими темпера­турами и высокими концентрациями соли.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Фосфорилированные белки регулятора ответа (РО) активируют МАР-киназный каскад, состоящий из МАРККК (МАРКК-киназы), МАРКК (МАРК-киназы) и МАРК (МАР-киназы). Последняя осуще­ствляет прямую регуляцию транскрипци­онных факторов (ТФ), вовлеченных в ин­дукцию стрессовых белков при водном дефиците.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u w:val="single"/>
        </w:rPr>
        <w:t>Вторичные мессенджеры</w:t>
      </w:r>
      <w:r w:rsidRPr="00206E6E">
        <w:rPr>
          <w:rFonts w:ascii="Times New Roman" w:eastAsia="Calibri" w:hAnsi="Times New Roman" w:cs="Times New Roman"/>
          <w:sz w:val="28"/>
          <w:szCs w:val="28"/>
        </w:rPr>
        <w:t>. В регуляции тургорного давления растител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ной клетки участвуют вторичные мессенджеры. Локализованный в мембране фосфа-тидилинозитол-4,5-дифосфат расщепляет­ся активируемой при осм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тическом стрессе фосфолипазой С, освобождая вторичный мессенджер 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зитол-1,4,5-трифосфат. Последний индуцирует выход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друго­го втори</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ного мессенджера, из вакуоли и эндоплазматического ретикулума в цитозоль и соответственно концентрация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в нем возрастает. Концентрация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в цитозоле может увеличиваится также за счет его поступления в клетку через потенциалзависимые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-каналы плазмалеммы при ин­дуцируемой стресс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ром деполяризации этой мембраны. Возросшие концентрации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актив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руют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/кальмодулинзависимые протеинкиназы (CDPK), что в свою оч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редь стимулирует биосинтез стрессовых белков.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АБК-зависимые и АБК-независимые гены. Важную роль в регуляции экспрессии ге­нов при осмотическом стрессе играет гор­мон АБК. Экспре</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сия многих генов в усло­виях засухи, засоления или низких темпе­ратур тр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бует предварительного накопления в тканях эндогенной АБК, тогда как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прессия других генов происходит без участия АБК. На основании этого и анали­за действия АБК на экспрессию индуци­руемых водным дефицитом генов в АБК-дефицитном (aba) и АБК-нечувствительном (аbi) мутантах A. thaliana был сделан вывод, что существуют АБК-зависимые и АБК-независимые пути передачи сигнала в ответной реакции растений на водный дефицит.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Промоторная область АБК-независимых генов содержит специфич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скую последовательность нуклеотидов DRE, которая связывается с тран</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 xml:space="preserve">крипционными факторами, белками DREBP и АР2. Промоторная область АБК-зависимых генов содержат нуклеотидную последовательность ABRE, которая связывается с транскрипционным фактором – белком EmBP. Помимо </w:t>
      </w:r>
      <w:r w:rsidRPr="00206E6E">
        <w:rPr>
          <w:rFonts w:ascii="Times New Roman" w:eastAsia="Calibri" w:hAnsi="Times New Roman" w:cs="Times New Roman"/>
          <w:sz w:val="28"/>
          <w:szCs w:val="28"/>
        </w:rPr>
        <w:lastRenderedPageBreak/>
        <w:t>ABRE промотор­ная область АБК-зависимых генов включает сопрягающий элемент СЕ1, взаимодействующий с белком СЕВР</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Несколько транскрипционных факторов и специфических нуклеоти</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ных последова­тельностей в генах идентифицированы для обоих путей. АБК-индуцируемые гены содержат в промоторной области специфическую посл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довательность нуклеотидов, получившую сокращенное название ABRE (ABA-responsive element). ABRE функционирует как цис-элемент ДНК, 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влеченный в АБК-регулируемую эк­спрессию генов. Такого рода элемент был сначала идентифицирован в Em-гене пшеницы (Triticum aestivum), а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тем обнаружен в АБК-индуцируемых генах кукурузы (Zea mays), ячменя, 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са, табака и арабидопсиса. Для индукции экспрессии генов необходимо, чт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бы ABRE связался с белком EmBPl. В большинстве случаев ABRE достат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чен для АБК-регулируемой экспрессии генов, но в некоторых генах ABRE ассоциирован с еще одной нуклеотидной последо­вательностью, которая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зывается сопрягающим элементом (СЕ). Например, в гене HVA22 ячменя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прягающий элемент СЕ1 требуется для экспрессии наряду с ABRE. Для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прессии таких генов требуется еще один ДНК-связывающий белок, спец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фичный к СЕ, – СЕВР (coupling element binding protein). ABRE, СЕ и оба бе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ка EmBP1 и СЕВР образуют комплекс, индуцирующий экспрессию АБК-зависимого гена. Однако до настоящего времени не ясно, как АБК активир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ет EmBP1, вызывая его последующее взаимодействие с ABRE и инициацию транскрипции. В ряде генов, регулируемых с участием АБК, об­наружены другие цис-элементы, отличающиеся от ABRE. Индукция таких генов прои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ходит при специфическом связывании этими элементами транскрип­ционных факторов MYC и MYB.</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Промоторная область АБК-независимых генов содержит последов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тельность нуклеотидов DRE (drought-responsive element). DRE вовлечен в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гуляцию генов, индуцируемых непосредственно водным дефицитом и не требующих АБК для экспрессии. Транскрипционные факторы для таких 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нов – DRE-связывающие белки DREBP и АР2 – обнаружены в ядерном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тракте из А. thaliana.</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3 Эффекты абсцизовой кислоты</w:t>
      </w:r>
      <w:r w:rsidRPr="00206E6E">
        <w:rPr>
          <w:rFonts w:ascii="Times New Roman" w:eastAsia="Calibri" w:hAnsi="Times New Roman" w:cs="Times New Roman"/>
          <w:sz w:val="28"/>
          <w:szCs w:val="28"/>
        </w:rPr>
        <w:t>.</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Обычно абсцизовая кислота образуется в ответ на стрессовую ситу</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цию (высыхание, засоление, низкая температура) и в свою очередь изменяет растение, приспосабливая его к негативным факторам. АБК особенно важна для поддержания водного баланса в условиях засухи; недостаток влаги ведёт к резкой активации синтеза АБК и её выходу из мест депонирования во вну</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ри- и внеклеточное пространство. К числу быстрых эффектов АБК, которые имеют место через несколько минут после повышения её концентрации,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носится асимметричный транспорт ионов калия, кальция и анионов через мембрану замыкающих клеток устьиц, в результате чего замедляется посту</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 xml:space="preserve">ление воды в клетки, их тургор падает, что приводит к закрытию устьичной щели. Без АБК растение не может закрыть устьица и погибает при малейшей </w:t>
      </w:r>
      <w:r w:rsidRPr="00206E6E">
        <w:rPr>
          <w:rFonts w:ascii="Times New Roman" w:eastAsia="Calibri" w:hAnsi="Times New Roman" w:cs="Times New Roman"/>
          <w:sz w:val="28"/>
          <w:szCs w:val="28"/>
        </w:rPr>
        <w:lastRenderedPageBreak/>
        <w:t>засухе. Одновременно АБК активирует всасывание воды корнями. Показана роль АБК в опадании листьев в засушливые периоды. (По поводу участия АБК в осеннем листопаде мнения ученых расходятся. Многие считают, что в умеренных и северных широтах этот процесс больше зависит не от АБК, а от этилена). АБК, таким образом, улучшает поступление воды в корни и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трудняет расход воды листьями, что приводит к улучшению водного баланса в условиях засухи.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Закрывание устьиц под действием абсцизовой кислоты вызывает уменьшение интенсивности фотосинтеза в 2–4 раза. Кроме того, АБК разо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щает окисление и фосфорилирование, т. е. она является антагонистом гибб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реллинов и цитокининов. Разобщение окисления и фосфорилирования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водит к уменьшению синтеза АТФ, а, следовательно, к уменьшению инте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сивности протекания темновой фазы фотосинтеза, что является в конечном счете причиной торможения роста побега. Торможение роста может быть также следствием ингибирования синтеза РНК и уменьшения проницаемости мембран для веществ под влиянием АБК. Одновременно с закрыванием устьиц и при торможении роста побега АБК стимулирует рост корня в длину. Это можно рассматривать как адаптацию к хроническому недостатку воды. Уменьшение транспирирующей поверхности при ускорении роста корня, двигающегося к воде (положительный гидротропизм), помогает сохранению водного гомеостаза в растении. Следствием торможения роста побегов явл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ется синтез антоцианов, наблюдаемый при повышении концентрации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тормозит все процессы роста: задерживает растяжение и деление клеток у молодых проростков и в культуре ткани (антикининовое действие); ингибирует распускание почек (антигиббереллиновое действие); тормозит вызванный ИУК рост колеоптилей овса, прорастание этиолированных зар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дышей пшеницы, рост различных видов ряски; подавляет индуцированный гиббереллином синтез а-амилазы в алейроновом слое ячменя. Накопление АБК вызывает покой у семян некоторых растений.  Под влиянием короткого дня в листьях, например, березы или клена, синтезируется больше АБК,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торая транспортируется в почки и вызывает переход их в покой.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отвечает за физиологический и вынужденный покой органов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 а также за покой семян.</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молодых ветках многих растений в летний период накапливается АБК, концентрация которой к середине лета увеличивается настолько, что побеги прекращают видимый рост. При этом блокируется полярный тран</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порт ауксина, частично снижается апикальное доминирование и закладыв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ются (но в рост не трогаются) боковые почки. Концентрация АБК чаще всего держится высокой до заморозков, не давая таким образом начаться видимому росту растений. К тому же низкие температуры препятствуют разрушению АБК – этот процесс называется вынужденным покоем.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Но у некоторых растений, например, у конского каштана (</w:t>
      </w:r>
      <w:r w:rsidRPr="00206E6E">
        <w:rPr>
          <w:rFonts w:ascii="Times New Roman" w:eastAsia="Calibri" w:hAnsi="Times New Roman" w:cs="Times New Roman"/>
          <w:i/>
          <w:sz w:val="28"/>
          <w:szCs w:val="28"/>
        </w:rPr>
        <w:t>Aesculus hippocastanum</w:t>
      </w:r>
      <w:r w:rsidRPr="00206E6E">
        <w:rPr>
          <w:rFonts w:ascii="Times New Roman" w:eastAsia="Calibri" w:hAnsi="Times New Roman" w:cs="Times New Roman"/>
          <w:sz w:val="28"/>
          <w:szCs w:val="28"/>
        </w:rPr>
        <w:t xml:space="preserve">), концентрация абсцизовой кислоты снижается уже осенью, и </w:t>
      </w:r>
      <w:r w:rsidRPr="00206E6E">
        <w:rPr>
          <w:rFonts w:ascii="Times New Roman" w:eastAsia="Calibri" w:hAnsi="Times New Roman" w:cs="Times New Roman"/>
          <w:sz w:val="28"/>
          <w:szCs w:val="28"/>
        </w:rPr>
        <w:lastRenderedPageBreak/>
        <w:t>поэтому при достаточно теплой погоде и поздней зиме деревья могут начать цвести.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семенах концентрация АБК достигает максимума после окончател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ного формирования зародыша. Этот гормон блокирует действие гибберелл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 не давая питательным веществам расходоваться. Весной во многих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тениях АБК вымывается из семян вместе с талыми водами, но для прораст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ния некоторых культур этого оказывается недостаточно. Помимо наличия влаги, для таких растений необходимо еще воздействие низкими температ</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рами - стратификация. Только тогда абсцизовая кислота разрушится и семена прорастут.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мутантов по синтезу АБК (viviparous) наблюдается вивипария –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растание семян на материнских растениях и внутри плодов.</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играет роль антитранспиранта. Синтез АБК начинается в ответ на снижение тургорного давления внутри клетки, которое может быть вызвано снижением количества воды в растении, повышением осмолярности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плазмы, понижением температуры. </w:t>
      </w:r>
      <w:r w:rsidRPr="00206E6E">
        <w:rPr>
          <w:rFonts w:ascii="Times New Roman" w:eastAsia="Calibri" w:hAnsi="Times New Roman" w:cs="Times New Roman"/>
          <w:b/>
          <w:bCs/>
          <w:sz w:val="28"/>
          <w:szCs w:val="28"/>
        </w:rPr>
        <w:t>Общее действие заключается на ответе на осмотический стресс</w:t>
      </w:r>
      <w:r w:rsidRPr="00206E6E">
        <w:rPr>
          <w:rFonts w:ascii="Times New Roman" w:eastAsia="Calibri" w:hAnsi="Times New Roman" w:cs="Times New Roman"/>
          <w:sz w:val="28"/>
          <w:szCs w:val="28"/>
        </w:rPr>
        <w:t>. Ответ сопровождается целым комплексом разли</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ных эффектов.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Синтезируясь в листьях при недостатке воды, АБК быстро путем ди</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фузии по апопласту доходит до замыкающих клеток устьиц и вызывает их закрытие.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bCs/>
          <w:sz w:val="28"/>
          <w:szCs w:val="28"/>
        </w:rPr>
        <w:t>Закрытие устьиц</w:t>
      </w:r>
      <w:r w:rsidRPr="00206E6E">
        <w:rPr>
          <w:rFonts w:ascii="Times New Roman" w:eastAsia="Calibri" w:hAnsi="Times New Roman" w:cs="Times New Roman"/>
          <w:sz w:val="28"/>
          <w:szCs w:val="28"/>
        </w:rPr>
        <w:t> происходит через АБК-зависимый вход ионов Ca</w:t>
      </w:r>
      <w:r w:rsidRPr="00206E6E">
        <w:rPr>
          <w:rFonts w:ascii="Times New Roman" w:eastAsia="Calibri" w:hAnsi="Times New Roman" w:cs="Times New Roman"/>
          <w:sz w:val="28"/>
          <w:szCs w:val="28"/>
          <w:vertAlign w:val="superscript"/>
        </w:rPr>
        <w:t>2+ </w:t>
      </w:r>
      <w:r w:rsidRPr="00206E6E">
        <w:rPr>
          <w:rFonts w:ascii="Times New Roman" w:eastAsia="Calibri" w:hAnsi="Times New Roman" w:cs="Times New Roman"/>
          <w:sz w:val="28"/>
          <w:szCs w:val="28"/>
        </w:rPr>
        <w:t>в клетку. Кальций взаимодействует с разнообразными киназами, которые 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форилируют быстрые и медленные анионные каналы (QUAC1, SLAC1), что приводит к их открытию и выходу анионов Cl</w:t>
      </w:r>
      <w:r w:rsidRPr="00206E6E">
        <w:rPr>
          <w:rFonts w:ascii="Times New Roman" w:eastAsia="Calibri" w:hAnsi="Times New Roman" w:cs="Times New Roman"/>
          <w:sz w:val="28"/>
          <w:szCs w:val="28"/>
          <w:vertAlign w:val="superscript"/>
        </w:rPr>
        <w:t>- </w:t>
      </w:r>
      <w:r w:rsidRPr="00206E6E">
        <w:rPr>
          <w:rFonts w:ascii="Times New Roman" w:eastAsia="Calibri" w:hAnsi="Times New Roman" w:cs="Times New Roman"/>
          <w:sz w:val="28"/>
          <w:szCs w:val="28"/>
        </w:rPr>
        <w:t>из клетки. Мембраны всех клеток несут изнутри отрицательный заряд, при выходе анионов из клетки происходит деполяризация мембраны, приводящая к открытию потенциал-зависимых калиевых каналов. В результате К</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выходит наружу, и мембрана реполяризуется. Внутри живых клеток калия всегда больше, чем в окружа</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щей среде, поэтому он выходит пассивно по градиенту концентрации. К тому же АБК индуцирует синтез NO, вызывающего образование цАДФ-рибозы (циклическая аденозиндифосфат-рибоза), и инозитол 1,4,5-трифосфата через G-белок и фосфолипазы. Эти мессенджеры, взаимодействуя с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-каналами тонопласта, инициирут выход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в цитоплазму. Катион К</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несет большую гидратную оболочку (состоящую из молекул воды, связанных с катионом электростатическими взаимодействиями из-за дипольной природы H</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O). 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ким образом, вместе с калием вода эффективно выводится из вакуоли и 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топлазмы. Попадающий  внутрь клетки катион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перемещается пассивно, так как кальция внутри клетки всегда значительно меньше, чем снаружи. Именно маленькая концентрация кальция позволяет ему служить важным мессенджером и сигнальной молекулой многих сигнальных каскадов в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ках всех живых существ.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несет в 2 раза бóльший положительный заряд, чем выходящий К</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 поэтому для компенсации реполяризации требуется в 2 </w:t>
      </w:r>
      <w:r w:rsidRPr="00206E6E">
        <w:rPr>
          <w:rFonts w:ascii="Times New Roman" w:eastAsia="Calibri" w:hAnsi="Times New Roman" w:cs="Times New Roman"/>
          <w:sz w:val="28"/>
          <w:szCs w:val="28"/>
        </w:rPr>
        <w:lastRenderedPageBreak/>
        <w:t>раза меньше катионов, притом гидратная оболочка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меньше, чем K</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ким образом, связанная с ионами вода выводится из вакуоли и клетки, выз</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вая закрытие устьиц. Это позволяет мгновенно, за 10-15 минут, регулировать содержание воды в клетках. Мутантные по синтезу АБК из абсцизового 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дегида растения содержат около 10% от нормальной концентрации гормона и способны расти только в атмосфере, насыщенной водяным паром. Клеточная стенка замыкающих клеток устьиц неоднородна. Она очень толстая и твердая со стороны устьичной апертуры и тонкая и эластичная – около клеток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кладки. Поэтому при повышении давления внутри клетки вследствие закачки туда воды тонкая стенка выгибается наружу, а толстая стенка впячивается внутрь, увеличивая просвет апертуры.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Из листьев флоэмным транспортом АБК перемещается в корень, где в ответ на недостаток воды в побеге вызывает повышение гидравлической проводимости, поглощающей способности. Эта ответная реакция длится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сколько часов. При нехватке влаги в почве уже ксилемным транспортом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разовавшаяся в корне АБК поступает в побег, вызывая закрытие устьиц. Б</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лее долгосрочный ответ на засуху проявляется в общем снижении роста и метаболизма. Таким образом, с помощью ксилемного и флоэмного транспо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та АБК устанавливается связь между водным балансом в побеговой и корн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вой системах.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bCs/>
          <w:sz w:val="28"/>
          <w:szCs w:val="28"/>
        </w:rPr>
        <w:t>АБК также отвечает за листопад при засухе</w:t>
      </w:r>
      <w:r w:rsidRPr="00206E6E">
        <w:rPr>
          <w:rFonts w:ascii="Times New Roman" w:eastAsia="Calibri" w:hAnsi="Times New Roman" w:cs="Times New Roman"/>
          <w:sz w:val="28"/>
          <w:szCs w:val="28"/>
        </w:rPr>
        <w:t>. Это наблюдается в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сушливых регионах, в нашей же полосе за листопад отвечает другой гормон – этилен, и стимулами в данном случае служат понижение температуры и механическое воздействие.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Дефицит воды на молекулярном уровне вызывает потерю конформации многих макромолекул. Чтобы этого избежать, клетке необходимо синтезир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вать осмотически активные вещества (оксипролин, сахароза, осмотин, пол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амины и т.д.), которые, вызывая увеличение осмотического давления, 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пятствуют потере воды. Ведущую роль тут играет АБК. Осмотин – чрезв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чайно гидрофильный белок, помогающий сохранять воду путем повышения матричного водного потенциала.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bCs/>
          <w:sz w:val="28"/>
          <w:szCs w:val="28"/>
        </w:rPr>
        <w:t>Накопление осмотически активных веществ</w:t>
      </w:r>
      <w:r w:rsidRPr="00206E6E">
        <w:rPr>
          <w:rFonts w:ascii="Times New Roman" w:eastAsia="Calibri" w:hAnsi="Times New Roman" w:cs="Times New Roman"/>
          <w:sz w:val="28"/>
          <w:szCs w:val="28"/>
        </w:rPr>
        <w:t> также важно при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ниженных температурах, когда они выполняют роль антифризов. Полиамины – небольшие заряженные за счет протонированных аминных групп молек</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лы, которые связываются с отрицательно заряженным сахаро-фосфатным 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товом ДНК и РНК и препятствующих их денатурации при небольшом обе</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воживании. Сами процессы транскрипции и репликации гормон тормозит.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АБК также способствует запасанию гидратной воды в клетке, так как активирует синтез пролина, увеличивающего оводненность белков в услов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ях засухи. Под влиянием высоких концентраций АБК увеличивается прон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цаемость клеток корня для воды. Следовательно, АБК улучшает поступление воды в корни и затрудняет расход воды листьями, что приводит к улучш</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нию водного баланса в условиях засухи. С другой стороны, погружение ко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ней в раствор АБК увеличивает в 2—4 раза скорость выделения пасоки. Др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lastRenderedPageBreak/>
        <w:t>гими словами, абсцизовая кислота уменьшает работу верхнего и стимулирует работу нижнего концевого двигателя водного тока.</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sz w:val="28"/>
          <w:szCs w:val="28"/>
        </w:rPr>
        <w:t xml:space="preserve">От концентрации АБК зависит изгибание корней вниз у горизонтально расположенных растений (положительный геотропизм). </w:t>
      </w:r>
      <w:r w:rsidRPr="00206E6E">
        <w:rPr>
          <w:rFonts w:ascii="Times New Roman" w:eastAsia="Calibri" w:hAnsi="Times New Roman" w:cs="Times New Roman"/>
          <w:bCs/>
          <w:sz w:val="28"/>
          <w:szCs w:val="28"/>
        </w:rPr>
        <w:t>Ранее считалось, что на это оказывает влияние перераспределение индолил-3-уксусной кислоты в корне. Однако позднее в опытах было показано, что в механизме геотропи</w:t>
      </w:r>
      <w:r w:rsidRPr="00206E6E">
        <w:rPr>
          <w:rFonts w:ascii="Times New Roman" w:eastAsia="Calibri" w:hAnsi="Times New Roman" w:cs="Times New Roman"/>
          <w:bCs/>
          <w:sz w:val="28"/>
          <w:szCs w:val="28"/>
        </w:rPr>
        <w:t>з</w:t>
      </w:r>
      <w:r w:rsidRPr="00206E6E">
        <w:rPr>
          <w:rFonts w:ascii="Times New Roman" w:eastAsia="Calibri" w:hAnsi="Times New Roman" w:cs="Times New Roman"/>
          <w:bCs/>
          <w:sz w:val="28"/>
          <w:szCs w:val="28"/>
        </w:rPr>
        <w:t>ма корней играет важную роль АБК: она синтезируется в корневом чехлике, перемещается по сосудистым тканям в направлении нарастания (базипетал</w:t>
      </w:r>
      <w:r w:rsidRPr="00206E6E">
        <w:rPr>
          <w:rFonts w:ascii="Times New Roman" w:eastAsia="Calibri" w:hAnsi="Times New Roman" w:cs="Times New Roman"/>
          <w:bCs/>
          <w:sz w:val="28"/>
          <w:szCs w:val="28"/>
        </w:rPr>
        <w:t>ь</w:t>
      </w:r>
      <w:r w:rsidRPr="00206E6E">
        <w:rPr>
          <w:rFonts w:ascii="Times New Roman" w:eastAsia="Calibri" w:hAnsi="Times New Roman" w:cs="Times New Roman"/>
          <w:bCs/>
          <w:sz w:val="28"/>
          <w:szCs w:val="28"/>
        </w:rPr>
        <w:t>но). Но, если корень расположить горизонтально, то абсцизовая кислота под действием силы тяжести транспортируется в нижнюю часть, где она пода</w:t>
      </w:r>
      <w:r w:rsidRPr="00206E6E">
        <w:rPr>
          <w:rFonts w:ascii="Times New Roman" w:eastAsia="Calibri" w:hAnsi="Times New Roman" w:cs="Times New Roman"/>
          <w:bCs/>
          <w:sz w:val="28"/>
          <w:szCs w:val="28"/>
        </w:rPr>
        <w:t>в</w:t>
      </w:r>
      <w:r w:rsidRPr="00206E6E">
        <w:rPr>
          <w:rFonts w:ascii="Times New Roman" w:eastAsia="Calibri" w:hAnsi="Times New Roman" w:cs="Times New Roman"/>
          <w:bCs/>
          <w:sz w:val="28"/>
          <w:szCs w:val="28"/>
        </w:rPr>
        <w:t>ляет рост. Искривление корня вниз происходит потому, что не подавляется рост верхней части корня.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Cs/>
          <w:sz w:val="28"/>
          <w:szCs w:val="28"/>
        </w:rPr>
        <w:t>АБК</w:t>
      </w:r>
      <w:r w:rsidRPr="00206E6E">
        <w:rPr>
          <w:rFonts w:ascii="Times New Roman" w:eastAsia="Calibri" w:hAnsi="Times New Roman" w:cs="Times New Roman"/>
          <w:sz w:val="28"/>
          <w:szCs w:val="28"/>
        </w:rPr>
        <w:t xml:space="preserve"> участвует в клубнеобразовании, стимулирует опадение семядолей, листьев у хлопчатника, а также опадение цветков и зрелых плодов у вин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града, маслин, цитрусовых и яблок (антиауксиновое действие). АБК стим</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лирует созревание молодых плодов, увеличивает устойчивость растений умеренного климата к морозам, например, яблонь, люцерны, ясенелистного клена.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Интересным эффектом АБК является ее влияние на форму листьев. У многих водных растений, например, у стрелолиста </w:t>
      </w:r>
      <w:r w:rsidRPr="00206E6E">
        <w:rPr>
          <w:rFonts w:ascii="Times New Roman" w:eastAsia="Calibri" w:hAnsi="Times New Roman" w:cs="Times New Roman"/>
          <w:i/>
          <w:sz w:val="28"/>
          <w:szCs w:val="28"/>
        </w:rPr>
        <w:t>Sagittaria sagittifolia</w:t>
      </w:r>
      <w:r w:rsidRPr="00206E6E">
        <w:rPr>
          <w:rFonts w:ascii="Times New Roman" w:eastAsia="Calibri" w:hAnsi="Times New Roman" w:cs="Times New Roman"/>
          <w:sz w:val="28"/>
          <w:szCs w:val="28"/>
        </w:rPr>
        <w:t>,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блюдается несколько формаций листьев. Чаще всего подводные листья ла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цетные, с неразвитой механической тканью, без устьиц, а надводные про</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ные, кутикуляризованные, с нормальными устьицами. Дело в том, что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душная среда воспринимается растением, а точнее, его апексом, как засуха, в результате синтезируется АБК, которая влияет на формирование надводных листьев. Если растение «обмануть» и погрузить в воду с растворенной в ней абсцизовой кислотой, то апикальная меристема будет формировать надво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ные листья, даже находясь в толще воды.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Абсцизовая кислота в организме животных и человека. </w:t>
      </w:r>
      <w:r w:rsidRPr="00206E6E">
        <w:rPr>
          <w:rFonts w:ascii="Times New Roman" w:eastAsia="Calibri" w:hAnsi="Times New Roman" w:cs="Times New Roman"/>
          <w:sz w:val="28"/>
          <w:szCs w:val="28"/>
        </w:rPr>
        <w:t>Любопы</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 что абсцизовая кислота выполняет функции химического сигнала не только в организме растений. Оказалось, что распространена она по всему живому миру. Помимо фитопатогенных грибов (которым она, в принципе, может быть нужна, чтобы «обмануть» клетку растения) и бактерий, абсциз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вая кислота синтезируется животными – от морских губок до человека. Вн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чале обратим взгляд на «низших» животных – губок.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губок абсцизовая кислота участвует в реакции на температурный стресс, аналогично реакции растений на засуху, с вовлечением аналогичных биохимических механизмов. В частности, одним из посредников действия гормона в клетке губки является фермент АДФ-рибозилциклаза (абсцизовая кислота стимулирует повышение его активности), как и в растительной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Это наводит на мысль о потрясающей консервативности функций аб</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цизовой кислоты во всем живом мире. А если забраться по эволюционной лестнице «повыше»? Что насчет млекопитающих и человека?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У них абсцизовая кислота вовлечена в два более конкретных процесса: регуляцию иммунного ответа и контроль уровня глюкозы в крови. Она выд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ляется из человеческих гранулоцитов (особой фракции лейкоцитов) при ст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муляции каким-либо обычным и привычным для них раздражителем, кот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рый они принимают за вредного микроба (зимозаном или искусственными частицами). И стимулирует активность клеток этого же типа: хемотаксис (подползание к объекту), фагоцитоз (его заглатывание) и продукцию акти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ных форм кислорода (которые убивают бактерии). Этим абсцизовая кислота похожа на вещества, участвующие в сигнализации между иммунными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ками – цитокины.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Что касается обмена глюкозы, то здесь абсцизовая кислота стимулир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 xml:space="preserve">ет выделение инсулина </w:t>
      </w:r>
      <w:r w:rsidRPr="00206E6E">
        <w:rPr>
          <w:rFonts w:ascii="Times New Roman" w:eastAsia="Calibri" w:hAnsi="Times New Roman" w:cs="Times New Roman"/>
          <w:sz w:val="28"/>
          <w:szCs w:val="28"/>
          <w:lang w:val="en-US"/>
        </w:rPr>
        <w:t>β</w:t>
      </w:r>
      <w:r w:rsidRPr="00206E6E">
        <w:rPr>
          <w:rFonts w:ascii="Times New Roman" w:eastAsia="Calibri" w:hAnsi="Times New Roman" w:cs="Times New Roman"/>
          <w:sz w:val="28"/>
          <w:szCs w:val="28"/>
        </w:rPr>
        <w:t>-клетками поджелудочной железы, что должно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водить к снижению уровня глюкозы в крови. Биохимический механизм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ведения сигнала абсцизовой кислоты в клетку здесь такой же, как и в случае с лейкоцитами.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Этот механизм в человеческих лейкоцитах изучен детально и показан на рисунке. Выделенный оранжевым белок на поверхности клетки с назван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ем </w:t>
      </w:r>
      <w:r w:rsidRPr="00206E6E">
        <w:rPr>
          <w:rFonts w:ascii="Times New Roman" w:eastAsia="Calibri" w:hAnsi="Times New Roman" w:cs="Times New Roman"/>
          <w:sz w:val="28"/>
          <w:szCs w:val="28"/>
          <w:lang w:val="en-US"/>
        </w:rPr>
        <w:t>LANCL</w:t>
      </w:r>
      <w:r w:rsidRPr="00206E6E">
        <w:rPr>
          <w:rFonts w:ascii="Times New Roman" w:eastAsia="Calibri" w:hAnsi="Times New Roman" w:cs="Times New Roman"/>
          <w:sz w:val="28"/>
          <w:szCs w:val="28"/>
        </w:rPr>
        <w:t>2 – это, как предполагают ученые, рецептор абсцизовой кислоты в организме животных и человека: связывание с ним абсцизовой кислоты и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пускает все вышеперечисленные эффекты.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Сигнальные пути внутри человеческий клетки, активируемые абсциз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вой кислотой (</w:t>
      </w:r>
      <w:r w:rsidRPr="00206E6E">
        <w:rPr>
          <w:rFonts w:ascii="Times New Roman" w:eastAsia="Calibri" w:hAnsi="Times New Roman" w:cs="Times New Roman"/>
          <w:sz w:val="28"/>
          <w:szCs w:val="28"/>
          <w:lang w:val="en-US"/>
        </w:rPr>
        <w:t>ABA</w:t>
      </w:r>
      <w:r w:rsidRPr="00206E6E">
        <w:rPr>
          <w:rFonts w:ascii="Times New Roman" w:eastAsia="Calibri" w:hAnsi="Times New Roman" w:cs="Times New Roman"/>
          <w:sz w:val="28"/>
          <w:szCs w:val="28"/>
        </w:rPr>
        <w:t>). В сетке взаимодействий внутри клетки (в нижней части рисунка) внимание привлекают соединения, обозначенные зелеными стре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ками. Это циклический аденозинмонофосфат (</w:t>
      </w:r>
      <w:r w:rsidRPr="00206E6E">
        <w:rPr>
          <w:rFonts w:ascii="Times New Roman" w:eastAsia="Calibri" w:hAnsi="Times New Roman" w:cs="Times New Roman"/>
          <w:sz w:val="28"/>
          <w:szCs w:val="28"/>
          <w:lang w:val="en-US"/>
        </w:rPr>
        <w:t>cAMP</w:t>
      </w:r>
      <w:r w:rsidRPr="00206E6E">
        <w:rPr>
          <w:rFonts w:ascii="Times New Roman" w:eastAsia="Calibri" w:hAnsi="Times New Roman" w:cs="Times New Roman"/>
          <w:sz w:val="28"/>
          <w:szCs w:val="28"/>
        </w:rPr>
        <w:t>), инозитолтрифосфат (</w:t>
      </w:r>
      <w:r w:rsidRPr="00206E6E">
        <w:rPr>
          <w:rFonts w:ascii="Times New Roman" w:eastAsia="Calibri" w:hAnsi="Times New Roman" w:cs="Times New Roman"/>
          <w:sz w:val="28"/>
          <w:szCs w:val="28"/>
          <w:lang w:val="en-US"/>
        </w:rPr>
        <w:t>IP</w:t>
      </w:r>
      <w:r w:rsidRPr="00206E6E">
        <w:rPr>
          <w:rFonts w:ascii="Times New Roman" w:eastAsia="Calibri" w:hAnsi="Times New Roman" w:cs="Times New Roman"/>
          <w:sz w:val="28"/>
          <w:szCs w:val="28"/>
        </w:rPr>
        <w:t>3) и кальций (</w:t>
      </w:r>
      <w:r w:rsidRPr="00206E6E">
        <w:rPr>
          <w:rFonts w:ascii="Times New Roman" w:eastAsia="Calibri" w:hAnsi="Times New Roman" w:cs="Times New Roman"/>
          <w:sz w:val="28"/>
          <w:szCs w:val="28"/>
          <w:lang w:val="en-US"/>
        </w:rPr>
        <w:t>Ca</w:t>
      </w:r>
      <w:r w:rsidRPr="00206E6E">
        <w:rPr>
          <w:rFonts w:ascii="Times New Roman" w:eastAsia="Calibri" w:hAnsi="Times New Roman" w:cs="Times New Roman"/>
          <w:sz w:val="28"/>
          <w:szCs w:val="28"/>
        </w:rPr>
        <w:t>2+). Это общие для многих процессов и многих веществ внутриклеточные посредники, они являются ключевыми и в случае абсциз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вой кислоты. В правой части буквами </w:t>
      </w:r>
      <w:r w:rsidRPr="00206E6E">
        <w:rPr>
          <w:rFonts w:ascii="Times New Roman" w:eastAsia="Calibri" w:hAnsi="Times New Roman" w:cs="Times New Roman"/>
          <w:sz w:val="28"/>
          <w:szCs w:val="28"/>
          <w:lang w:val="en-US"/>
        </w:rPr>
        <w:t>cADPR</w:t>
      </w:r>
      <w:r w:rsidRPr="00206E6E">
        <w:rPr>
          <w:rFonts w:ascii="Times New Roman" w:eastAsia="Calibri" w:hAnsi="Times New Roman" w:cs="Times New Roman"/>
          <w:sz w:val="28"/>
          <w:szCs w:val="28"/>
        </w:rPr>
        <w:t xml:space="preserve"> обозначен продукт уже обсу</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давшегося фермента АДФ-рибозилциклазы, которая при действии абсциз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вой кислоты активируется и у животных, и у растений.</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Тема 11 Этилен – фитогормон!</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1 Образование этилена тканями и его передвижение по растению.</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2 Рецепторы этилена и механизм передачи сигнала.</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3 Физиологические функции этилена.</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bCs/>
          <w:sz w:val="28"/>
          <w:szCs w:val="28"/>
        </w:rPr>
      </w:pPr>
      <w:r w:rsidRPr="00206E6E">
        <w:rPr>
          <w:rFonts w:ascii="Times New Roman" w:eastAsia="Calibri" w:hAnsi="Times New Roman" w:cs="Times New Roman"/>
          <w:b/>
          <w:bCs/>
          <w:sz w:val="28"/>
          <w:szCs w:val="28"/>
        </w:rPr>
        <w:t>1 Образование этилена тканями и его передвижение по растению.</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Все фитогормоны делятся на стимуляторы и ингибиторы. Ингибиторы (от лат. «</w:t>
      </w:r>
      <w:r w:rsidRPr="00206E6E">
        <w:rPr>
          <w:rFonts w:ascii="Times New Roman" w:eastAsia="Calibri" w:hAnsi="Times New Roman" w:cs="Times New Roman"/>
          <w:sz w:val="28"/>
          <w:szCs w:val="28"/>
          <w:lang w:val="en-US"/>
        </w:rPr>
        <w:t>Inhibeo</w:t>
      </w:r>
      <w:r w:rsidRPr="00206E6E">
        <w:rPr>
          <w:rFonts w:ascii="Times New Roman" w:eastAsia="Calibri" w:hAnsi="Times New Roman" w:cs="Times New Roman"/>
          <w:sz w:val="28"/>
          <w:szCs w:val="28"/>
        </w:rPr>
        <w:t>» – останавливаю, сдерживаю) в биологии, природные и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тетические вещества, угнетающие активность ферментов (как в организме, так и в бесклеточных системах); различаются по характеру действия, спец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фичности и др. свойствам. К ингибиторам роста относится этилен. Ряд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единений оказывает на растение сходное влияние, но уступают ему в эффе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тивности. Этилен единственный газообразный регулятор роста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Газ этилен (С</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vertAlign w:val="subscript"/>
        </w:rPr>
        <w:t>4</w:t>
      </w:r>
      <w:r w:rsidRPr="00206E6E">
        <w:rPr>
          <w:rFonts w:ascii="Times New Roman" w:eastAsia="Calibri" w:hAnsi="Times New Roman" w:cs="Times New Roman"/>
          <w:sz w:val="28"/>
          <w:szCs w:val="28"/>
        </w:rPr>
        <w:t>) справедливо относят к гормонам растений, так как он синтезируется в растениях и в крайне низких концентрациях регулирует их рост, активирует созревание плодов, вызывает старение листьев и цветков, опадение листьев и плодов, участвует в ответе растений на различные стре</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совые факторы и в регуляции многих других важных событий в жизни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ния. Этилен, точнее, этиленпродуценты – соединения, разрушение которых сопровождается выделением этилена, имеют широкое применение в практике сельского хозяйства.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последние годы большие успехи достигнуты в получении и изучении мутантных растений, нечувствительных к этилену. Эти мутанты обеспечили прогресс в выделении генов, отвечающих за восприятие и передачу этилен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вого сигнала в растениях, и помогли частично расшифровать молекулярные пути, по которым сигнал проходит, вызывая включение или подавление о</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 xml:space="preserve">ределенных физиологических программ.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Этилен впервые был получен немецким химиком Иоганном Бехером в 1680 году при действии купоросного масла на винный спирт. Вначале его отождествляли с «горючим воздухом», т. е. с водородом. Позднее, в 1795 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ду этилен подобным же образом получили голландские химики Дейман, Потс–ван–Трусвик, Бонд и Лауеренбург и описали под названием «масл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родного газа», так как обнаружили способность этилена присоединять хлор с образованием маслянистой жидкости – хлористого этилена («масло голлан</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ских химиков»).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Изучение свойств этилена, его производных и гомологов началось с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редины </w:t>
      </w:r>
      <w:r w:rsidRPr="00206E6E">
        <w:rPr>
          <w:rFonts w:ascii="Times New Roman" w:eastAsia="Calibri" w:hAnsi="Times New Roman" w:cs="Times New Roman"/>
          <w:sz w:val="28"/>
          <w:szCs w:val="28"/>
          <w:lang w:val="en-US"/>
        </w:rPr>
        <w:t>XIX</w:t>
      </w:r>
      <w:r w:rsidRPr="00206E6E">
        <w:rPr>
          <w:rFonts w:ascii="Times New Roman" w:eastAsia="Calibri" w:hAnsi="Times New Roman" w:cs="Times New Roman"/>
          <w:sz w:val="28"/>
          <w:szCs w:val="28"/>
        </w:rPr>
        <w:t xml:space="preserve"> века. Начало практического использования этих соединений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ложили классические исследования А.М. Бутлерова и его учеников в области непредельных соединений и особенно создания Бутлеровым теории химич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ского строения. В 1860 году он получил этилен действием меди на йодистый метилен, установив структуру этилена.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1901 году Дмитрий Николаевич Нелюбов выращивал горох в лабор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тории, В Санкт–Петербурге, но семена давали искривленные, укороченные проростки, у которых верхушка была согнута крючком и не сгибалась. В 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плице и на свежем воздухе проростки были ровные, рослые, и верхушка на свету быстро распрямляла крючок. Нелюбов предложил, что фактор, выз</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вающий физиологический эффект, находится в воздухе лаборатории.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то время помещения освещали газом. В уличных фонарях горел тот же газ, и давно было замечено, что при аварии в газопроводе стоящие рядом с местом утечки газа деревья преждевременно желтеют и сбрасывают листья.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Осветительный газ содержал разнообразные органические вещества. Чтобы удалить примесь газа, Нелюбов пропускал его через разогретую тру</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ку с оксидом меди. В «очищенном» воздухе проростки гороха развивались нормально. Для того чтобы выяснить, какое именно вещество вызывает ответ проростков, Нелюбов добавлял различные компоненты светильного газа по очереди, и обнаружил, что добавка этилена вызывает: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замедление роста в длину и утолщение проростка,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2) «не разгибающуюся» апикальную петельку,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 Изменение ориентации проростка в пространстве.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Эта физиологическая реакция проростков была названа тройным отв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том на этилен. Горох оказался настолько чувствительным к этилену, что его стали использовать в биотестах для определения низких концентрациях этого газа. Вскоре было обнаружено, что этилен вызывает и другие эффекты: ли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топад, созревание плодов и т.д. Оказалось, что этилен способны синтезир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вать сами растения, т.е. этилен является фитогормоном.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Свойства этилена. </w:t>
      </w:r>
      <w:r w:rsidRPr="00206E6E">
        <w:rPr>
          <w:rFonts w:ascii="Times New Roman" w:eastAsia="Calibri" w:hAnsi="Times New Roman" w:cs="Times New Roman"/>
          <w:sz w:val="28"/>
          <w:szCs w:val="28"/>
        </w:rPr>
        <w:t>Этилен представляет собой бесцветный газ, обл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дающий слабым, едва ощутимым запахом. Он плохо растворим в воде (при 00 в 100г воды растворяется 25,6 мл этилена), горит светящимся пламенем, образует с воздухом взрывчатые смеси. Термически менее устойчив, чем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тан. Уже при температуре выше 350 0 этилен частично разлагается на метан и ацетилен. При температуре около 12000 диссоциирует главным образом на ацетиле и водород.</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природных газах (за исключением вулканических) этилен не встр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чается. Он образуется главным образом при пирогенетическом разложении природных соединений, содержащих органические вещества.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Этилен синтезируется в бактериях, грибах, низших и высших растен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ях, причем в больших количествах. Далеко не все организмы способны к синтезу этилена. Так, из исследованных 228 видов микроскопических грибов лишь 25% выделяют этилен. Организмы контролируют скорость синтеза эт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лена. Тем самым регулируется его концентрация, кроме того избыток этил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на может свободно диффундировать в окружающую среду. Скорость образ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вания этилена различна у разных органов и систем. Образование этилена возрастает при старении и опадении листьев и плодов. Оно тормозится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достатком кислорода (у всех сельскохозяйственных растений, кроме риса) и может регулироваться температурой и светом. Влияет на синтез этилена и уровень СО</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 xml:space="preserve"> . Причем у разных растений углекислый газ может, как стим</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лировать, так и угнетать образование этилена.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Биосинтез этилена. </w:t>
      </w:r>
      <w:r w:rsidRPr="00206E6E">
        <w:rPr>
          <w:rFonts w:ascii="Times New Roman" w:eastAsia="Calibri" w:hAnsi="Times New Roman" w:cs="Times New Roman"/>
          <w:sz w:val="28"/>
          <w:szCs w:val="28"/>
        </w:rPr>
        <w:t xml:space="preserve">Ключевым соединением для биосинтеза этилена в растениях является аминокислота метионин. При взаимодействии метионина с макроэргическим соединением АТФ возникает промежуточный продукт </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–аденозилметионин, который далее превращается в 1–аминоциклопропан–1–карбоновую кислоту (АЦК) – непосредственный предшественник этилена в растениях. Затем АЦК в присутствии кислорода разлагается с образованием этилена, аммиака, муравьиной кислоты и СО</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 Каждый этап катализируется определенным ферментом. Ключевым ферментом, на уровне которого рег</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лируется биосинтез этилена, является АЦК–синтаза. АЦК–синтаза не синт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зируется в клетках постоянно, а индуцируется индукторами – веществами, вызывающими ее синтез. Такие ферменты принято называть индуцибельн</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ми. Синтез АЦК–синтазы индуцируют высокие концентрации ауксина, мол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кулы – химические сигналы грибной инфекции, а также сам этилен. Синтез АЦК–синтазы идет до тех пор, пока присутствует индуктор. Затем синтез </w:t>
      </w:r>
      <w:r w:rsidRPr="00206E6E">
        <w:rPr>
          <w:rFonts w:ascii="Times New Roman" w:eastAsia="Calibri" w:hAnsi="Times New Roman" w:cs="Times New Roman"/>
          <w:sz w:val="28"/>
          <w:szCs w:val="28"/>
        </w:rPr>
        <w:lastRenderedPageBreak/>
        <w:t>прекращается, а образованные молекулы фермента быстро разрушаются, так как период их полураспада составляет 20–30 мин. Это подчеркивает, как ж</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стко растение контролирует синтез этилена на уровне образования и разр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шения ключевого фермента биосинтеза АЦК–синтазы.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Существенно, что в геноме растений существует большое семейство генов АЦК–синтазы, которые различаются по своей регуляции: одни вкл</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чаются на разных стадиях нормального развития растений, другие – при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ранении, третьи – при действии патогена и т.д. Это обеспечивает многофа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торную систему регуляции синтеза этилена в растениях. Гены АЦК–синтазы и АЦК–оксидазы привлекают большое внимание генных инженеров, так как модификация растений по этим генам позволяет регулировать синтез этилена и, следовательно, регулировать скорость созревания плодов. На этом пути американские генные инженеры получили трансгенные растения томатов с увеличенным на месяц сроком хранения плодов.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Следующий этап биосинтеза этилена сводится к окислению АЦК. Он кислородозависим и не протекает в условиях кислородного голодания (ан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эробиоза). Такая ситуация возникает в корнях при затоплении почвы. Без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слорода подавляются дыхание корня, синтез АТФ и зависящие от нее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цессы. Нарушается снабжение побегов водой, элементами минерального п</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тания, гормонами (цитокининами) и другими продуктами жизнедеятельности корня. Все это грозит гибелью растений. И тут включается этиленовая сист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ма защиты. В условиях анаэробиоза превращение в корнях АЦК в этилен прекращается. АЦК поступает в составе пасоки – раствора, поступающего из корней в побеги, в надземные органы, где нет недостатка О</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 и превращается там в этилен. Этилен индуцирует в побегах эпинастию – изменение угла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клона черешка к стеблю, в результате которого листья опускаются вниз, ух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дят от прямого действия солнечных лучей. При этом листья меньше нагр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ваются и меньше испаряют воды. Этилен индуцирует образование на стеблях корней, которые не выполняют поглощающей функции, но осуществляют специфические синтетические процессы, необходимые для нормального функционирования побега, в том числе восстанавливают снабжение надзе</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ных органов цитокининами. Кроме того, этилен индуцирует образование в стебле аэренхимы – ткани, по которой О</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попадает из стеблей в корни и обеспечивает их нормальную жизнедеятельность. Этот пример хорошо и</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люстрирует, как этилен обеспечивает адаптацию растений к условиям кисл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родной недостаточности в зоне корней, возникающей при затоплении почвы.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 нормальном протекании жизни растений этилен активно синтез</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руется в созревающих плодах и стареющих листьях. Это понятно: он инд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цирует созревание плодов, старение и опадение листьев. Однако высокий уровень синтеза этилена характерен также для меристематических тканей – зон клеточного деления. Это пока трудно объяснить. Синтез этилена в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ниях вызывают высокие концентрации ауксина, что происходит на уровне индукции генов АЦК–синтазы. Синтезированный этилен подавляет реакции, вызываемые ауксином. Например, в определенном диапазоне концентраций </w:t>
      </w:r>
      <w:r w:rsidRPr="00206E6E">
        <w:rPr>
          <w:rFonts w:ascii="Times New Roman" w:eastAsia="Calibri" w:hAnsi="Times New Roman" w:cs="Times New Roman"/>
          <w:sz w:val="28"/>
          <w:szCs w:val="28"/>
        </w:rPr>
        <w:lastRenderedPageBreak/>
        <w:t>ауксин активирует рост корня. Их превышение индуцирует синтез этилена, который подавляет рост корня. Таким образом, этилен включается в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троль растением действия ауксина по принципу обратной связи. Этилен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полняет такую же роль и в реакциях растений на высокие концентрации 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токининов (</w:t>
      </w:r>
      <w:r w:rsidRPr="00206E6E">
        <w:rPr>
          <w:rFonts w:ascii="Times New Roman" w:eastAsia="Calibri" w:hAnsi="Times New Roman" w:cs="Times New Roman"/>
          <w:sz w:val="28"/>
          <w:szCs w:val="28"/>
          <w:lang w:val="en-US"/>
        </w:rPr>
        <w:t>Bleecker</w:t>
      </w:r>
      <w:r w:rsidRPr="00206E6E">
        <w:rPr>
          <w:rFonts w:ascii="Times New Roman" w:eastAsia="Calibri" w:hAnsi="Times New Roman" w:cs="Times New Roman"/>
          <w:sz w:val="28"/>
          <w:szCs w:val="28"/>
        </w:rPr>
        <w:t>,1996).</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Транспорт фитогормонов является важным звеном цепи передачи го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монального сигнала. Он обеспечивает перераспределение концентрации 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тогормона, а также возможность его действия на значительном удалении от места синтеза. Этилен является единственным газообразным гормоном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 поэтому его транспорт не требует специализированных механизмов – газ свободно диффундирует из клетки в клетку. Кроме того, выделяясь из растения в окружающую среду, этилен может обеспечивать передачу сигн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лов между растениями.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 другой стороны, дистанционное действие этилена может быть до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тигнуто благодаря транспорту его предшественника, АЦК, который можно рассматривать как неактивную транспортную форму этилена. Транспорт АЦК осуществляется, как правило, по сосудистым тканям. Ярким примером является эпинастия листьев при гипоксии корней у томата. Синтезируемый в ответ на неблагоприятное воздействие АЦК не окисляется в корне в условиях дефицита кислорода, а по ксилеме транспортируется к листьям, где окисл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ется с образованием этилена. Помимо транспорта по ксилеме показана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можность транспорта АЦК по флоэме.</w:t>
      </w:r>
    </w:p>
    <w:p w:rsidR="00206E6E" w:rsidRPr="00206E6E" w:rsidRDefault="00206E6E" w:rsidP="00206E6E">
      <w:pPr>
        <w:ind w:firstLine="709"/>
        <w:rPr>
          <w:rFonts w:ascii="Times New Roman" w:eastAsia="Calibri" w:hAnsi="Times New Roman" w:cs="Times New Roman"/>
          <w:b/>
          <w:sz w:val="28"/>
          <w:szCs w:val="28"/>
        </w:rPr>
      </w:pPr>
    </w:p>
    <w:p w:rsidR="00206E6E" w:rsidRPr="00206E6E" w:rsidRDefault="00206E6E" w:rsidP="00206E6E">
      <w:pPr>
        <w:ind w:firstLine="709"/>
        <w:rPr>
          <w:rFonts w:ascii="Times New Roman" w:eastAsia="Calibri" w:hAnsi="Times New Roman" w:cs="Times New Roman"/>
          <w:b/>
          <w:bCs/>
          <w:sz w:val="28"/>
          <w:szCs w:val="28"/>
        </w:rPr>
      </w:pPr>
      <w:r w:rsidRPr="00206E6E">
        <w:rPr>
          <w:rFonts w:ascii="Times New Roman" w:eastAsia="Calibri" w:hAnsi="Times New Roman" w:cs="Times New Roman"/>
          <w:b/>
          <w:bCs/>
          <w:sz w:val="28"/>
          <w:szCs w:val="28"/>
        </w:rPr>
        <w:t xml:space="preserve">2 Рецепторы этилена и механизм передачи сигнала. </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Этиленовые рецепторы растений являются интегральными белками, локализованными в плазмалемме. В N-терминальной области они имеют три гидрофобных трансмембранных домена, которыми пересекают мембрану. Аминоконцевой участок молекулы расположен снаружи клетки, а карбокс</w:t>
      </w:r>
      <w:r w:rsidRPr="00206E6E">
        <w:rPr>
          <w:rFonts w:ascii="Times New Roman" w:eastAsia="Calibri" w:hAnsi="Times New Roman" w:cs="Times New Roman"/>
          <w:bCs/>
          <w:sz w:val="28"/>
          <w:szCs w:val="28"/>
        </w:rPr>
        <w:t>и</w:t>
      </w:r>
      <w:r w:rsidRPr="00206E6E">
        <w:rPr>
          <w:rFonts w:ascii="Times New Roman" w:eastAsia="Calibri" w:hAnsi="Times New Roman" w:cs="Times New Roman"/>
          <w:bCs/>
          <w:sz w:val="28"/>
          <w:szCs w:val="28"/>
        </w:rPr>
        <w:t>терминальный – в цитоплазме. Экстраклеточные участки рецепторной мол</w:t>
      </w:r>
      <w:r w:rsidRPr="00206E6E">
        <w:rPr>
          <w:rFonts w:ascii="Times New Roman" w:eastAsia="Calibri" w:hAnsi="Times New Roman" w:cs="Times New Roman"/>
          <w:bCs/>
          <w:sz w:val="28"/>
          <w:szCs w:val="28"/>
        </w:rPr>
        <w:t>е</w:t>
      </w:r>
      <w:r w:rsidRPr="00206E6E">
        <w:rPr>
          <w:rFonts w:ascii="Times New Roman" w:eastAsia="Calibri" w:hAnsi="Times New Roman" w:cs="Times New Roman"/>
          <w:bCs/>
          <w:sz w:val="28"/>
          <w:szCs w:val="28"/>
        </w:rPr>
        <w:t>кулы формируют этилен-связывающий домен и участвуют в димеризации молекул. Этиленовые рецепторы всегда существуют в виде гомодимеров, в которых мономеры ковалентно связаны друг с другом. Связь обеспечивается двумя цистеиновыми мостиками.</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Этиленовые рецепторы в составе гомодимера в отсутствии этилена н</w:t>
      </w:r>
      <w:r w:rsidRPr="00206E6E">
        <w:rPr>
          <w:rFonts w:ascii="Times New Roman" w:eastAsia="Calibri" w:hAnsi="Times New Roman" w:cs="Times New Roman"/>
          <w:bCs/>
          <w:sz w:val="28"/>
          <w:szCs w:val="28"/>
        </w:rPr>
        <w:t>а</w:t>
      </w:r>
      <w:r w:rsidRPr="00206E6E">
        <w:rPr>
          <w:rFonts w:ascii="Times New Roman" w:eastAsia="Calibri" w:hAnsi="Times New Roman" w:cs="Times New Roman"/>
          <w:bCs/>
          <w:sz w:val="28"/>
          <w:szCs w:val="28"/>
        </w:rPr>
        <w:t>ходятся в конститутивно активном состоянии. Активные этиленовые реце</w:t>
      </w:r>
      <w:r w:rsidRPr="00206E6E">
        <w:rPr>
          <w:rFonts w:ascii="Times New Roman" w:eastAsia="Calibri" w:hAnsi="Times New Roman" w:cs="Times New Roman"/>
          <w:bCs/>
          <w:sz w:val="28"/>
          <w:szCs w:val="28"/>
        </w:rPr>
        <w:t>п</w:t>
      </w:r>
      <w:r w:rsidRPr="00206E6E">
        <w:rPr>
          <w:rFonts w:ascii="Times New Roman" w:eastAsia="Calibri" w:hAnsi="Times New Roman" w:cs="Times New Roman"/>
          <w:bCs/>
          <w:sz w:val="28"/>
          <w:szCs w:val="28"/>
        </w:rPr>
        <w:t>торы поддерживают в активном состоянии даунстрим сигнальный компонент – серин/треониновую киназу CTR1 (constitutive triple response 1).  CTR1 явл</w:t>
      </w:r>
      <w:r w:rsidRPr="00206E6E">
        <w:rPr>
          <w:rFonts w:ascii="Times New Roman" w:eastAsia="Calibri" w:hAnsi="Times New Roman" w:cs="Times New Roman"/>
          <w:bCs/>
          <w:sz w:val="28"/>
          <w:szCs w:val="28"/>
        </w:rPr>
        <w:t>я</w:t>
      </w:r>
      <w:r w:rsidRPr="00206E6E">
        <w:rPr>
          <w:rFonts w:ascii="Times New Roman" w:eastAsia="Calibri" w:hAnsi="Times New Roman" w:cs="Times New Roman"/>
          <w:bCs/>
          <w:sz w:val="28"/>
          <w:szCs w:val="28"/>
        </w:rPr>
        <w:t>ется негативным регулятором этиленового сигнала. По этой причине в отсу</w:t>
      </w:r>
      <w:r w:rsidRPr="00206E6E">
        <w:rPr>
          <w:rFonts w:ascii="Times New Roman" w:eastAsia="Calibri" w:hAnsi="Times New Roman" w:cs="Times New Roman"/>
          <w:bCs/>
          <w:sz w:val="28"/>
          <w:szCs w:val="28"/>
        </w:rPr>
        <w:t>т</w:t>
      </w:r>
      <w:r w:rsidRPr="00206E6E">
        <w:rPr>
          <w:rFonts w:ascii="Times New Roman" w:eastAsia="Calibri" w:hAnsi="Times New Roman" w:cs="Times New Roman"/>
          <w:bCs/>
          <w:sz w:val="28"/>
          <w:szCs w:val="28"/>
        </w:rPr>
        <w:t>ствии гормона, сигнальная система находится в репрессированном состо</w:t>
      </w:r>
      <w:r w:rsidRPr="00206E6E">
        <w:rPr>
          <w:rFonts w:ascii="Times New Roman" w:eastAsia="Calibri" w:hAnsi="Times New Roman" w:cs="Times New Roman"/>
          <w:bCs/>
          <w:sz w:val="28"/>
          <w:szCs w:val="28"/>
        </w:rPr>
        <w:t>я</w:t>
      </w:r>
      <w:r w:rsidRPr="00206E6E">
        <w:rPr>
          <w:rFonts w:ascii="Times New Roman" w:eastAsia="Calibri" w:hAnsi="Times New Roman" w:cs="Times New Roman"/>
          <w:bCs/>
          <w:sz w:val="28"/>
          <w:szCs w:val="28"/>
        </w:rPr>
        <w:t>нии, несмотря на активный рецептор.</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 xml:space="preserve">Связывание этилена рецептором приводит к ингибированию рецептора и киназы CTR1. В результате дерепрессируется сигнальная система этилена. Мишени CTR1 не установлены, однако известно, что после репрессии этой </w:t>
      </w:r>
      <w:r w:rsidRPr="00206E6E">
        <w:rPr>
          <w:rFonts w:ascii="Times New Roman" w:eastAsia="Calibri" w:hAnsi="Times New Roman" w:cs="Times New Roman"/>
          <w:bCs/>
          <w:sz w:val="28"/>
          <w:szCs w:val="28"/>
        </w:rPr>
        <w:lastRenderedPageBreak/>
        <w:t>киназы одним из первых активируется мембранный белок EIN (ethylene insensitive 2).</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EIN2 относится к семейству трансмембранных эукариотических бе</w:t>
      </w:r>
      <w:r w:rsidRPr="00206E6E">
        <w:rPr>
          <w:rFonts w:ascii="Times New Roman" w:eastAsia="Calibri" w:hAnsi="Times New Roman" w:cs="Times New Roman"/>
          <w:bCs/>
          <w:sz w:val="28"/>
          <w:szCs w:val="28"/>
        </w:rPr>
        <w:t>л</w:t>
      </w:r>
      <w:r w:rsidRPr="00206E6E">
        <w:rPr>
          <w:rFonts w:ascii="Times New Roman" w:eastAsia="Calibri" w:hAnsi="Times New Roman" w:cs="Times New Roman"/>
          <w:bCs/>
          <w:sz w:val="28"/>
          <w:szCs w:val="28"/>
        </w:rPr>
        <w:t>ков, которые 12 раз пересекают мембрану. По своей структуре EIN2 близок к трансмембранным переносчикам двухвалентных ионов металлов у животных и обладает характерными свойствами переносчика ионов металлов.</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Передача сигнала от EIN2 к следующему компоненту, регулятору транскрипции EIN3, на данный момент не выяснена. Непосредственно эти компоненты не могут взаимодействовать друг с другом, поскольку первый локализуется в плазматической мембране, а второй является ядерным бе</w:t>
      </w:r>
      <w:r w:rsidRPr="00206E6E">
        <w:rPr>
          <w:rFonts w:ascii="Times New Roman" w:eastAsia="Calibri" w:hAnsi="Times New Roman" w:cs="Times New Roman"/>
          <w:bCs/>
          <w:sz w:val="28"/>
          <w:szCs w:val="28"/>
        </w:rPr>
        <w:t>л</w:t>
      </w:r>
      <w:r w:rsidRPr="00206E6E">
        <w:rPr>
          <w:rFonts w:ascii="Times New Roman" w:eastAsia="Calibri" w:hAnsi="Times New Roman" w:cs="Times New Roman"/>
          <w:bCs/>
          <w:sz w:val="28"/>
          <w:szCs w:val="28"/>
        </w:rPr>
        <w:t>ком. Существует предположение, что EIN2 влияет опосредованно на EIN3 (ethylene insensitive 3) через изменение равновесия ионов металлов. Таким образом, между EIN2 и EIN3, по-видимому, функционируют вторичные ме</w:t>
      </w:r>
      <w:r w:rsidRPr="00206E6E">
        <w:rPr>
          <w:rFonts w:ascii="Times New Roman" w:eastAsia="Calibri" w:hAnsi="Times New Roman" w:cs="Times New Roman"/>
          <w:bCs/>
          <w:sz w:val="28"/>
          <w:szCs w:val="28"/>
        </w:rPr>
        <w:t>с</w:t>
      </w:r>
      <w:r w:rsidRPr="00206E6E">
        <w:rPr>
          <w:rFonts w:ascii="Times New Roman" w:eastAsia="Calibri" w:hAnsi="Times New Roman" w:cs="Times New Roman"/>
          <w:bCs/>
          <w:sz w:val="28"/>
          <w:szCs w:val="28"/>
        </w:rPr>
        <w:t>сенджеры.</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Транскрипционный фактор EIN3, а также родственные ему белки EIL1 и EIL2 (EIN3-like 1 и 2), активируют гены факторов этиленового ответа ERF (ethylene response factor), кодирующие транскрипционные факторы, которые принято называть EREBP (ERE-binding proteins), то есть белки, связывающие этилен-чувствительные cis-активные элементы (ERE – ethylene response element). Наличие этих элементов является характерной чертой промоторов генов, которые индуцируются этиленовым сигналом. Транскрипционные факторы EREBP активируют группу этилен-регулируемых генов, кодиру</w:t>
      </w:r>
      <w:r w:rsidRPr="00206E6E">
        <w:rPr>
          <w:rFonts w:ascii="Times New Roman" w:eastAsia="Calibri" w:hAnsi="Times New Roman" w:cs="Times New Roman"/>
          <w:bCs/>
          <w:sz w:val="28"/>
          <w:szCs w:val="28"/>
        </w:rPr>
        <w:t>ю</w:t>
      </w:r>
      <w:r w:rsidRPr="00206E6E">
        <w:rPr>
          <w:rFonts w:ascii="Times New Roman" w:eastAsia="Calibri" w:hAnsi="Times New Roman" w:cs="Times New Roman"/>
          <w:bCs/>
          <w:sz w:val="28"/>
          <w:szCs w:val="28"/>
        </w:rPr>
        <w:t>щих функциональные белки, от которых зависит развитие соответствующей реакции. В зависимости от совокупности поступающих в ядро сигналов пр</w:t>
      </w:r>
      <w:r w:rsidRPr="00206E6E">
        <w:rPr>
          <w:rFonts w:ascii="Times New Roman" w:eastAsia="Calibri" w:hAnsi="Times New Roman" w:cs="Times New Roman"/>
          <w:bCs/>
          <w:sz w:val="28"/>
          <w:szCs w:val="28"/>
        </w:rPr>
        <w:t>о</w:t>
      </w:r>
      <w:r w:rsidRPr="00206E6E">
        <w:rPr>
          <w:rFonts w:ascii="Times New Roman" w:eastAsia="Calibri" w:hAnsi="Times New Roman" w:cs="Times New Roman"/>
          <w:bCs/>
          <w:sz w:val="28"/>
          <w:szCs w:val="28"/>
        </w:rPr>
        <w:t>является широкий диапазон ответа на этилен. Это может выражаться в ск</w:t>
      </w:r>
      <w:r w:rsidRPr="00206E6E">
        <w:rPr>
          <w:rFonts w:ascii="Times New Roman" w:eastAsia="Calibri" w:hAnsi="Times New Roman" w:cs="Times New Roman"/>
          <w:bCs/>
          <w:sz w:val="28"/>
          <w:szCs w:val="28"/>
        </w:rPr>
        <w:t>о</w:t>
      </w:r>
      <w:r w:rsidRPr="00206E6E">
        <w:rPr>
          <w:rFonts w:ascii="Times New Roman" w:eastAsia="Calibri" w:hAnsi="Times New Roman" w:cs="Times New Roman"/>
          <w:bCs/>
          <w:sz w:val="28"/>
          <w:szCs w:val="28"/>
        </w:rPr>
        <w:t>рости индукции ERE-содержащих генов, а также в разной активности эк</w:t>
      </w:r>
      <w:r w:rsidRPr="00206E6E">
        <w:rPr>
          <w:rFonts w:ascii="Times New Roman" w:eastAsia="Calibri" w:hAnsi="Times New Roman" w:cs="Times New Roman"/>
          <w:bCs/>
          <w:sz w:val="28"/>
          <w:szCs w:val="28"/>
        </w:rPr>
        <w:t>с</w:t>
      </w:r>
      <w:r w:rsidRPr="00206E6E">
        <w:rPr>
          <w:rFonts w:ascii="Times New Roman" w:eastAsia="Calibri" w:hAnsi="Times New Roman" w:cs="Times New Roman"/>
          <w:bCs/>
          <w:sz w:val="28"/>
          <w:szCs w:val="28"/>
        </w:rPr>
        <w:t>прессии. Активация определенных генов зависит от периода развития орг</w:t>
      </w:r>
      <w:r w:rsidRPr="00206E6E">
        <w:rPr>
          <w:rFonts w:ascii="Times New Roman" w:eastAsia="Calibri" w:hAnsi="Times New Roman" w:cs="Times New Roman"/>
          <w:bCs/>
          <w:sz w:val="28"/>
          <w:szCs w:val="28"/>
        </w:rPr>
        <w:t>а</w:t>
      </w:r>
      <w:r w:rsidRPr="00206E6E">
        <w:rPr>
          <w:rFonts w:ascii="Times New Roman" w:eastAsia="Calibri" w:hAnsi="Times New Roman" w:cs="Times New Roman"/>
          <w:bCs/>
          <w:sz w:val="28"/>
          <w:szCs w:val="28"/>
        </w:rPr>
        <w:t>низма.</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
          <w:bCs/>
          <w:sz w:val="28"/>
          <w:szCs w:val="28"/>
        </w:rPr>
        <w:t>Краткая схема сигнальной системы этилена.</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1. В отсутствии гормона рецептор находится в конститутивно активном состоянии и активирует серин/треониновую киназу CTR1.</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2. Активный CTR1 репрессирует сигнальную систему этилена.</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3. В результате рецепции этилена рецептор и киназа CTR1 инактив</w:t>
      </w:r>
      <w:r w:rsidRPr="00206E6E">
        <w:rPr>
          <w:rFonts w:ascii="Times New Roman" w:eastAsia="Calibri" w:hAnsi="Times New Roman" w:cs="Times New Roman"/>
          <w:bCs/>
          <w:sz w:val="28"/>
          <w:szCs w:val="28"/>
        </w:rPr>
        <w:t>и</w:t>
      </w:r>
      <w:r w:rsidRPr="00206E6E">
        <w:rPr>
          <w:rFonts w:ascii="Times New Roman" w:eastAsia="Calibri" w:hAnsi="Times New Roman" w:cs="Times New Roman"/>
          <w:bCs/>
          <w:sz w:val="28"/>
          <w:szCs w:val="28"/>
        </w:rPr>
        <w:t>руются.</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4. Дерепрессированный мембранный белок EIN2 способствует измен</w:t>
      </w:r>
      <w:r w:rsidRPr="00206E6E">
        <w:rPr>
          <w:rFonts w:ascii="Times New Roman" w:eastAsia="Calibri" w:hAnsi="Times New Roman" w:cs="Times New Roman"/>
          <w:bCs/>
          <w:sz w:val="28"/>
          <w:szCs w:val="28"/>
        </w:rPr>
        <w:t>е</w:t>
      </w:r>
      <w:r w:rsidRPr="00206E6E">
        <w:rPr>
          <w:rFonts w:ascii="Times New Roman" w:eastAsia="Calibri" w:hAnsi="Times New Roman" w:cs="Times New Roman"/>
          <w:bCs/>
          <w:sz w:val="28"/>
          <w:szCs w:val="28"/>
        </w:rPr>
        <w:t>нию концентрации ионов металлов в цитоплазме и нуклеоплазме.</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5. Активируются транскрипционные факторы EIN3 и EIL1/2, стимул</w:t>
      </w:r>
      <w:r w:rsidRPr="00206E6E">
        <w:rPr>
          <w:rFonts w:ascii="Times New Roman" w:eastAsia="Calibri" w:hAnsi="Times New Roman" w:cs="Times New Roman"/>
          <w:bCs/>
          <w:sz w:val="28"/>
          <w:szCs w:val="28"/>
        </w:rPr>
        <w:t>и</w:t>
      </w:r>
      <w:r w:rsidRPr="00206E6E">
        <w:rPr>
          <w:rFonts w:ascii="Times New Roman" w:eastAsia="Calibri" w:hAnsi="Times New Roman" w:cs="Times New Roman"/>
          <w:bCs/>
          <w:sz w:val="28"/>
          <w:szCs w:val="28"/>
        </w:rPr>
        <w:t>рующие экспрессию генов ERF, кодирующих факторы этиленового ответа.</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6. Продукты генов ERF, транскрипционные факторы EREBP, связыв</w:t>
      </w:r>
      <w:r w:rsidRPr="00206E6E">
        <w:rPr>
          <w:rFonts w:ascii="Times New Roman" w:eastAsia="Calibri" w:hAnsi="Times New Roman" w:cs="Times New Roman"/>
          <w:bCs/>
          <w:sz w:val="28"/>
          <w:szCs w:val="28"/>
        </w:rPr>
        <w:t>а</w:t>
      </w:r>
      <w:r w:rsidRPr="00206E6E">
        <w:rPr>
          <w:rFonts w:ascii="Times New Roman" w:eastAsia="Calibri" w:hAnsi="Times New Roman" w:cs="Times New Roman"/>
          <w:bCs/>
          <w:sz w:val="28"/>
          <w:szCs w:val="28"/>
        </w:rPr>
        <w:t>ются с ERE-содержащими промоторами генов.</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t>7. Экспрессия ERE-содержащих генов приводит к синтезу комплекса функциональных белков, принимающих участие в развитии соответству</w:t>
      </w:r>
      <w:r w:rsidRPr="00206E6E">
        <w:rPr>
          <w:rFonts w:ascii="Times New Roman" w:eastAsia="Calibri" w:hAnsi="Times New Roman" w:cs="Times New Roman"/>
          <w:bCs/>
          <w:sz w:val="28"/>
          <w:szCs w:val="28"/>
        </w:rPr>
        <w:t>ю</w:t>
      </w:r>
      <w:r w:rsidRPr="00206E6E">
        <w:rPr>
          <w:rFonts w:ascii="Times New Roman" w:eastAsia="Calibri" w:hAnsi="Times New Roman" w:cs="Times New Roman"/>
          <w:bCs/>
          <w:sz w:val="28"/>
          <w:szCs w:val="28"/>
        </w:rPr>
        <w:t>щей реакции.</w:t>
      </w:r>
    </w:p>
    <w:p w:rsidR="00206E6E" w:rsidRPr="00206E6E" w:rsidRDefault="00206E6E" w:rsidP="00206E6E">
      <w:pPr>
        <w:ind w:firstLine="709"/>
        <w:rPr>
          <w:rFonts w:ascii="Times New Roman" w:eastAsia="Calibri" w:hAnsi="Times New Roman" w:cs="Times New Roman"/>
          <w:bCs/>
          <w:sz w:val="28"/>
          <w:szCs w:val="28"/>
        </w:rPr>
      </w:pPr>
    </w:p>
    <w:p w:rsidR="00206E6E" w:rsidRPr="00206E6E" w:rsidRDefault="00206E6E" w:rsidP="00206E6E">
      <w:pPr>
        <w:ind w:firstLine="709"/>
        <w:rPr>
          <w:rFonts w:ascii="Times New Roman" w:eastAsia="Calibri" w:hAnsi="Times New Roman" w:cs="Times New Roman"/>
          <w:b/>
          <w:bCs/>
          <w:sz w:val="28"/>
          <w:szCs w:val="28"/>
        </w:rPr>
      </w:pPr>
      <w:r w:rsidRPr="00206E6E">
        <w:rPr>
          <w:rFonts w:ascii="Times New Roman" w:eastAsia="Calibri" w:hAnsi="Times New Roman" w:cs="Times New Roman"/>
          <w:b/>
          <w:bCs/>
          <w:sz w:val="28"/>
          <w:szCs w:val="28"/>
        </w:rPr>
        <w:lastRenderedPageBreak/>
        <w:t>3 Физиологические функции этилена.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Этилен выполняет в жизненном цикле растений многообразные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ции, среди которых контроль развития проростка, созревание плодов (в час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ности, фруктов), распускание бутонов (процесс цветения), старение и опад</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ние листьев и цветков. Этилен называют также гормоном стресса, так как он участвует в реакции растений на биотический и абиотический стресс, и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тез его в органах растений усиливается в ответ на разного рода повреждения. Кроме того, являясь летучим газообразным веществом, этилен осуществляет быструю коммуникацию между разными органами растений и между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ниями в популяции, что важно, в частности, при развитии стресс-устойчивости.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Этилен как гормон механического стресса. </w:t>
      </w:r>
      <w:r w:rsidRPr="00206E6E">
        <w:rPr>
          <w:rFonts w:ascii="Times New Roman" w:eastAsia="Calibri" w:hAnsi="Times New Roman" w:cs="Times New Roman"/>
          <w:sz w:val="28"/>
          <w:szCs w:val="28"/>
        </w:rPr>
        <w:t>Выделение этилена тесно связано с механическим воздействием на клетки растений. Возьмем пример ответа проростка гороха, который наблюдал Нелюбов. Пока росток не до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тигнет поверхности, нужно защищать нежные клетки верхушечной мерист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мы от повреждения. Поэтому происходит изгиб и образование апикальной петельки. Сквозь почву растет не меристема, а более прочный нижележащий участок.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Когда на пути проростка появляется механическое препятствие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мень), проросток выделяет больше этилена, рост в длину приостанавливается и начинается утолщение. Проросток стремится преодолеть препятствие, ус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лив давление. Если это удалось, концентрация этилена падает, и рост в длину восстанавливается. Но если препятствие слишком крупное, то продукция этилена еще больше усиливается. Проросток отклоняется от вертикали и огибает камешек.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воздушной среде концентрация этилена падает, проростки разгибают апикальную меристему, и начинается развитие листьев.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Этилен и прикосновение. </w:t>
      </w:r>
      <w:r w:rsidRPr="00206E6E">
        <w:rPr>
          <w:rFonts w:ascii="Times New Roman" w:eastAsia="Calibri" w:hAnsi="Times New Roman" w:cs="Times New Roman"/>
          <w:sz w:val="28"/>
          <w:szCs w:val="28"/>
        </w:rPr>
        <w:t>Вплоть до 1991 года у физиологов растений были достаточно отрывочные представления о том, как именно растения чу</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ствуют прикосновение. Методом вычитания кДНК-библиотек было устано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 xml:space="preserve">лено, что опрыскивание растений </w:t>
      </w:r>
      <w:r w:rsidRPr="00206E6E">
        <w:rPr>
          <w:rFonts w:ascii="Times New Roman" w:eastAsia="Calibri" w:hAnsi="Times New Roman" w:cs="Times New Roman"/>
          <w:i/>
          <w:sz w:val="28"/>
          <w:szCs w:val="28"/>
          <w:lang w:val="en-US"/>
        </w:rPr>
        <w:t>Arabidopsisthaliana</w:t>
      </w:r>
      <w:r w:rsidRPr="00206E6E">
        <w:rPr>
          <w:rFonts w:ascii="Times New Roman" w:eastAsia="Calibri" w:hAnsi="Times New Roman" w:cs="Times New Roman"/>
          <w:sz w:val="28"/>
          <w:szCs w:val="28"/>
        </w:rPr>
        <w:t xml:space="preserve"> водой вызывает синтез новых матричных РНК – через 10–15 минут их уровень поднимался в сотни раз.</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Опрыскивание является комплексным фактором: изменяется влажность воздуха, создается тень от водяных паров, и, наконец, листья подвергаются механической нагрузке. Каждый из факторов был исследован по отдельн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сти. Выяснилось, что влажность не играет никакой роли, но, если растение потереть стеклянной палочкой, оно почувствует это и через 10–15 минут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 xml:space="preserve">ветит экспрессией новых мРНК. Обнаруженные гены были обозначены как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1,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2,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3,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4,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5 (от английского </w:t>
      </w:r>
      <w:r w:rsidRPr="00206E6E">
        <w:rPr>
          <w:rFonts w:ascii="Times New Roman" w:eastAsia="Calibri" w:hAnsi="Times New Roman" w:cs="Times New Roman"/>
          <w:sz w:val="28"/>
          <w:szCs w:val="28"/>
          <w:lang w:val="en-US"/>
        </w:rPr>
        <w:t>touch</w:t>
      </w:r>
      <w:r w:rsidRPr="00206E6E">
        <w:rPr>
          <w:rFonts w:ascii="Times New Roman" w:eastAsia="Calibri" w:hAnsi="Times New Roman" w:cs="Times New Roman"/>
          <w:sz w:val="28"/>
          <w:szCs w:val="28"/>
        </w:rPr>
        <w:t xml:space="preserve"> – прикосновение).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Если, не прикасаясь к растению внезапно накрыть его черным колп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ком, то в нем также повышается уровень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-матриц. Создание достаточно мощных звуковых эффектов не привело к желаемому результату: матричные РНК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 в составе клеток не появились.</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За что же отвечают гены, продукты которых появляются в клетках при прикосновении? Они оказались очень похожи на известные кальций–связывающие белки – кальмодулины. Эти белки вместе с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активизируют работу цитоскелета и способствуют переходу из золя в гель многих структур в растительной клетке. Растения, которые часто беспокоили стеклянной 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лочкой, заметно отстают в росте, от тех, к которым не прикасались, однако оказываются механически более прочными, закаленными.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Белковый продукт гена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 xml:space="preserve"> 4 оказался ксилоглюкан-эндотрансгликозилазой. Синтез этого белка можно вызвать также брассин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стероидами. Те же эффекты можно вызвать добавлением этилена. При этом также происходит синтез Са-связывающих </w:t>
      </w:r>
      <w:r w:rsidRPr="00206E6E">
        <w:rPr>
          <w:rFonts w:ascii="Times New Roman" w:eastAsia="Calibri" w:hAnsi="Times New Roman" w:cs="Times New Roman"/>
          <w:sz w:val="28"/>
          <w:szCs w:val="28"/>
          <w:lang w:val="en-US"/>
        </w:rPr>
        <w:t>TCH</w:t>
      </w:r>
      <w:r w:rsidRPr="00206E6E">
        <w:rPr>
          <w:rFonts w:ascii="Times New Roman" w:eastAsia="Calibri" w:hAnsi="Times New Roman" w:cs="Times New Roman"/>
          <w:sz w:val="28"/>
          <w:szCs w:val="28"/>
        </w:rPr>
        <w:t>-белков.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Этилен и заживление ран. </w:t>
      </w:r>
      <w:r w:rsidRPr="00206E6E">
        <w:rPr>
          <w:rFonts w:ascii="Times New Roman" w:eastAsia="Calibri" w:hAnsi="Times New Roman" w:cs="Times New Roman"/>
          <w:sz w:val="28"/>
          <w:szCs w:val="28"/>
        </w:rPr>
        <w:t>Многие растения образуют млечники,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торые содержат латекс (натуральный каучук). Однако каучук не «застывает» внутри млечников (как и не сворачивается кровь в сосудах). Но стоит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повредить, на поверхность выступает латекс, который быстро твердеет и закупоривает место повреждения. Латекс склеивает споры грибов и бакт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рий, застывает в ротовом аппарате насекомых или приклеивает их к капельке выступившего каучука.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 том, что заставляет латекс быстро твердеть при повреждении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долгое время ничего не знали бы, если бы не запросы сельского хозяйс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ва. На плантациях гевеи затвердение латекса – вредный процесс: приходится заново делать насечки на стволах деревьев, подставлять сосуды для сбора каучука в новые места, что создает массу лишней работы.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Оказалось, что латекс застывает под действием этилена. Важную роль при этом играет минорный белок латекса – гевеин. С застыванием латекса можно до некоторой степени бороться, обрабатывая растения ингибиторами синтеза этилена. Наиболее известный ингибитор – ионы серебра, но есть и более дешевые. Таким образом, у растений-каучуконосов этилен способств</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ет заживлению механических повреждений.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Кроме того, под действием этилена активизируется особая ткань ран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вая перидерма. Образуется пробковый камбий, который образует слой суб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ринизированной пробки, отделяющей здоровую (живую) ткань от больной (или мертвой). Пробка высоко гидрофобная, что позволяет эффективно 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сечь распространение грибов и бактерий, попавших в рану, предохраняет здоровую ткань от чрезмерного испарения.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Размеры и место образования раневой перидермы отличаются у разных растений. Так медуница образует раневую перидерму в нескольких милл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метрах от зоны повреждения (например, грибами). Участок листа, окруже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ный раневой перидермой, выпадает.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 фасоли активизируется раневая перидерма в основании листовой пластинки, и растение жертвует поврежденной частью сложного листа во имя безопасности целого растения.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Казалось бы, раневая перидерма может быть полезна лишь при напад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нии бактерий и грибов. Однако и при нападении насекомых и клещей она и</w:t>
      </w:r>
      <w:r w:rsidRPr="00206E6E">
        <w:rPr>
          <w:rFonts w:ascii="Times New Roman" w:eastAsia="Calibri" w:hAnsi="Times New Roman" w:cs="Times New Roman"/>
          <w:sz w:val="28"/>
          <w:szCs w:val="28"/>
        </w:rPr>
        <w:t>г</w:t>
      </w:r>
      <w:r w:rsidRPr="00206E6E">
        <w:rPr>
          <w:rFonts w:ascii="Times New Roman" w:eastAsia="Calibri" w:hAnsi="Times New Roman" w:cs="Times New Roman"/>
          <w:sz w:val="28"/>
          <w:szCs w:val="28"/>
        </w:rPr>
        <w:lastRenderedPageBreak/>
        <w:t>рает немаловажную роль. Под действием этилена происходит локальный «листопад» – поврежденный лист опадает на землю вместе с вредителем. Шансов вновь добраться до кроны у вредителей меньше. Защитный «лист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пад» наблюдается, например, у роз при нападении паутинного клеща.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Регуляция листопада в умеренных широтах. </w:t>
      </w:r>
      <w:r w:rsidRPr="00206E6E">
        <w:rPr>
          <w:rFonts w:ascii="Times New Roman" w:eastAsia="Calibri" w:hAnsi="Times New Roman" w:cs="Times New Roman"/>
          <w:sz w:val="28"/>
          <w:szCs w:val="28"/>
        </w:rPr>
        <w:t>Этилен регулирует я</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ление листопада. Эта реакция настолько впечатлила физиологов растений, что этилен иногда считают гормоном старения растений. Явление листопада – это не просто старение. Так, в тропиках отдельные листья живут 3–4 года (часто больше). Сокращение сроков жизни листа связано с защитной реакц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ей на механический стресс.</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 опадании листьев образуется много открытых ранок в местах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крепления. Чтобы лист отделился без вреда для целого растения, в его осн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вании формируется отделительный слой. Его работа практически идентична работе раневой перидермы. Место будущего повреждения закрывается про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кой, вышележащая ткань разрыхляется и становится непрочной, лист опад</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 Что бы разрыхлить клеточную стенку, в нее выделяются пектиназы. При расщеплении пектина высвобождаются физиологически активные вещества – олигосахарины, которые стимулируют дальнейшее размягчение клеточных стенок.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Листья, которые готовятся к листопаду, передают соединения азота и углеводы другим частям растения. Хлорофилл разрушается, и лист желтеет. В тканях накапливаются вредные вещества, которые будут удалены из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листопадом.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Таким образом, явления листопада и защиты от повреждений тесно связаны. В случае листопада в умеренных широтах мы видим опережающую физиологическую реакцию. Зимой листья повреждаются морозом, на них 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дает снег, вызывая усиление механической нагрузки на ветки. Растение как бы «предусматривает» будущий механический стресс и заранее освобожд</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ется от листьев. Поэтому, не удивительно, что все процессы, связанные с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терей листьев в районах с холодной и снежной зимой, находятся под контр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лем этилена.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Формирование и созревание плодов. </w:t>
      </w:r>
      <w:r w:rsidRPr="00206E6E">
        <w:rPr>
          <w:rFonts w:ascii="Times New Roman" w:eastAsia="Calibri" w:hAnsi="Times New Roman" w:cs="Times New Roman"/>
          <w:sz w:val="28"/>
          <w:szCs w:val="28"/>
        </w:rPr>
        <w:t>Начало жизни плода лежит еще в цветке, точнее в завязи. На поверхности рыльца попадают пыльцевые зе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на, они начинают прорастать и механически давят на проводниковую ткань столбика, чтобы достичь семязачатков, спрятанных в глубине пестика. Ест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ственно, что при прорастании пыльцы ткани столбика начинают выделять этилен.</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Разные части цветка по-разному отвечают на сигнал этилена. Так, все органы, привлекавшие насекомых-опылителей, либо отмирают, либо меняют окраску. В считанные часы после опыления лепестки ипомеи теряют тургор и увядают. У листочков околоцветника лилии в основании активизируется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делительный слой, и они опадают (сравните с явлением листопада). У мед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ницы меняется рН (кислотность) вакуолярного сока и цветки из розовых 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вращаются в синие. У белокрыльника </w:t>
      </w:r>
      <w:r w:rsidRPr="00206E6E">
        <w:rPr>
          <w:rFonts w:ascii="Times New Roman" w:eastAsia="Calibri" w:hAnsi="Times New Roman" w:cs="Times New Roman"/>
          <w:i/>
          <w:sz w:val="28"/>
          <w:szCs w:val="28"/>
        </w:rPr>
        <w:t>(</w:t>
      </w:r>
      <w:r w:rsidRPr="00206E6E">
        <w:rPr>
          <w:rFonts w:ascii="Times New Roman" w:eastAsia="Calibri" w:hAnsi="Times New Roman" w:cs="Times New Roman"/>
          <w:i/>
          <w:sz w:val="28"/>
          <w:szCs w:val="28"/>
          <w:lang w:val="en-US"/>
        </w:rPr>
        <w:t>Callapalustris</w:t>
      </w:r>
      <w:r w:rsidRPr="00206E6E">
        <w:rPr>
          <w:rFonts w:ascii="Times New Roman" w:eastAsia="Calibri" w:hAnsi="Times New Roman" w:cs="Times New Roman"/>
          <w:sz w:val="28"/>
          <w:szCs w:val="28"/>
        </w:rPr>
        <w:t>) этилен вызывает изм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lastRenderedPageBreak/>
        <w:t>нение цвета покрывала соцветия с белого на зеленый. В дальнейшем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использует покрывало как дополнительный источник фотоассимилятов для развивающихся плодов. Заметим, что в одних случаях этилен вызывает разрушение хлорофилла, пожелтение и опадание листьев, тогда как в других, способствует усилению фотосинтеза.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Тычинки при действии этилена увядают, а завязи начинают активно расти, привлекая новые питательные вещества.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Особенно важен этилен на последнем этапе созревания сочных плодов. Здесь «играют» практически все рассмотренные эффекты. Плод останавлив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ется в росте (как и проросток, наткнувшийся на препятствие), клетки плода начинают выделять в апопласт пектиназы – плоды становятся мягкими. Кр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ме того, образуются физиологически активные фрагменты пектина – олиг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сахарины. В ножках плодов активизируется отделительный слой и образуе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раневая перидерма (как при листопаде), меняется рН – плоды становятся менее кислыми, а также меняется их окраска с зеленой на более желтую или красную (как у лепестков некоторых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Заметим, что раньше других созревают и опадают поврежденные пл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ды. Механический стресс вызывают птицы, личинки насекомых или фитоп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тогенные грибы. Как в случае листьев, растение стремится отбросить некач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ственный плод, чтобы остальные плоды оказались по возможности здоров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Созревание плодов под действием этилена – это такая же упреждающая физиологическая реакция, как листопад. Сочные плоды распространяются птицами и млекопитающими, которые повреждают плоды при поедании, и растение заранее продуцирует этилен.</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Этилен использовался для стимулирования созревания плодов ещё в Древнем Египте. Древние египтяне намеренно царапали или слегка мяли,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бивали финики, фиги и другие плоды с целью стимулировать их созревание (повреждение тканей стимулирует образование этилена тканями растений). Древние китайцы сжигали деревянные ароматические палочки или аромат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ческие свечи в закрытых помещениях с целью стимулировать созревание персиков (при сгорании свеч или дерева выделяется не только углекислый газ, но и недоокисленные промежуточные продукты горения, в том числе и этилен).</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Свойство ускорять созревание плодов было обнаружено у этилена да</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но, еще в 20-е годы и с тех пор его широко используют. При транспортировке важно, чтобы плоды оставались прочными и зелеными. Для этого их перев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зят в проветриваемой таре, оберегая плоды от механических повреждений, вызывающих синтез этилена. Кроме того, биосинтез этилена замедляется при пониженной температуре и при высокой концентрации углекислоты в возд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хе. В принципе можно было бы применять и ингибиторы биосинтеза этилена, если бы не их токсичность для человека. Единственное место применения ингибиторов – хранение срезанных цветов. В Голландии цветы ставят не в обычную воду, а в специальный раствор, который помимо минеральных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лей, продуктов фотосинтеза и антисептиков содержат ингибиторы синтеза этилена. С помощью таких добавок торговцам удается сохранять букеты свежими в течении многих дней.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Чтобы этилен не образовывался в плодах, получают мутанты с нар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шенным биосинтезом этилена. Уже получены сорта томатов, созданные на основе таких мутантов. Эти томаты можно очень долго хранить и перевозить на далекие расстояния. Незадолго до продажи их обрабатывают этиленом, и плоды быстро созревают. Однако, такая технология заметно снижает вкус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вые качества плодов.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Существует поговорка, что одно гнилое яблоко портит, целую бочку. Это действительно так. Гнилое яблоко служит источником этилена, который вызывает размягчение тканей у остальных яблок. Более того, каждый плод начинает вырабатывать свой этилен по мере созревания и в бочке начинается «цепная реакция» производства этилена.</w:t>
      </w:r>
    </w:p>
    <w:p w:rsidR="00206E6E" w:rsidRDefault="00206E6E" w:rsidP="00206E6E">
      <w:pPr>
        <w:ind w:firstLine="709"/>
        <w:rPr>
          <w:rFonts w:ascii="Times New Roman" w:eastAsia="Calibri" w:hAnsi="Times New Roman" w:cs="Times New Roman"/>
          <w:sz w:val="28"/>
          <w:szCs w:val="28"/>
        </w:rPr>
      </w:pPr>
    </w:p>
    <w:p w:rsid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Тема 12 – 13 «Неклассические гормоны»</w:t>
      </w:r>
    </w:p>
    <w:p w:rsidR="00206E6E" w:rsidRPr="00206E6E" w:rsidRDefault="00206E6E" w:rsidP="00206E6E">
      <w:pPr>
        <w:framePr w:hSpace="180" w:wrap="around" w:vAnchor="text" w:hAnchor="text" w:y="1"/>
        <w:ind w:firstLine="709"/>
        <w:suppressOverlap/>
        <w:rPr>
          <w:rFonts w:ascii="Times New Roman" w:eastAsia="Times New Roman" w:hAnsi="Times New Roman" w:cs="Times New Roman"/>
          <w:bCs/>
          <w:sz w:val="28"/>
          <w:szCs w:val="28"/>
          <w:lang w:eastAsia="ru-RU"/>
        </w:rPr>
      </w:pPr>
      <w:r w:rsidRPr="00206E6E">
        <w:rPr>
          <w:rFonts w:ascii="Times New Roman" w:eastAsia="Times New Roman" w:hAnsi="Times New Roman" w:cs="Times New Roman"/>
          <w:bCs/>
          <w:sz w:val="28"/>
          <w:szCs w:val="28"/>
          <w:lang w:eastAsia="ru-RU"/>
        </w:rPr>
        <w:t>1 Брассиностероиды: биосинтез, сигналинг, функции.</w:t>
      </w:r>
    </w:p>
    <w:p w:rsidR="00206E6E" w:rsidRPr="00206E6E" w:rsidRDefault="00206E6E" w:rsidP="00206E6E">
      <w:pPr>
        <w:framePr w:hSpace="180" w:wrap="around" w:vAnchor="text" w:hAnchor="text" w:y="1"/>
        <w:ind w:firstLine="709"/>
        <w:suppressOverlap/>
        <w:rPr>
          <w:rFonts w:ascii="Times New Roman" w:eastAsia="Times New Roman" w:hAnsi="Times New Roman" w:cs="Times New Roman"/>
          <w:bCs/>
          <w:sz w:val="28"/>
          <w:szCs w:val="28"/>
          <w:lang w:eastAsia="ru-RU"/>
        </w:rPr>
      </w:pPr>
      <w:r w:rsidRPr="00206E6E">
        <w:rPr>
          <w:rFonts w:ascii="Times New Roman" w:eastAsia="Times New Roman" w:hAnsi="Times New Roman" w:cs="Times New Roman"/>
          <w:bCs/>
          <w:sz w:val="28"/>
          <w:szCs w:val="28"/>
          <w:lang w:eastAsia="ru-RU"/>
        </w:rPr>
        <w:t>2 Жасмонаты: биогенез, сигналинг и биологическая активность.</w:t>
      </w:r>
    </w:p>
    <w:p w:rsidR="00206E6E" w:rsidRPr="00206E6E" w:rsidRDefault="00206E6E" w:rsidP="00206E6E">
      <w:pPr>
        <w:framePr w:hSpace="180" w:wrap="around" w:vAnchor="text" w:hAnchor="text" w:y="1"/>
        <w:ind w:firstLine="709"/>
        <w:suppressOverlap/>
        <w:rPr>
          <w:rFonts w:ascii="Times New Roman" w:eastAsia="Times New Roman" w:hAnsi="Times New Roman" w:cs="Times New Roman"/>
          <w:bCs/>
          <w:sz w:val="28"/>
          <w:szCs w:val="28"/>
          <w:lang w:eastAsia="ru-RU"/>
        </w:rPr>
      </w:pPr>
      <w:r w:rsidRPr="00206E6E">
        <w:rPr>
          <w:rFonts w:ascii="Times New Roman" w:eastAsia="Times New Roman" w:hAnsi="Times New Roman" w:cs="Times New Roman"/>
          <w:bCs/>
          <w:sz w:val="28"/>
          <w:szCs w:val="28"/>
          <w:lang w:eastAsia="ru-RU"/>
        </w:rPr>
        <w:t>3 Салициловая кислота – эндогенный полифункциональный биорегул</w:t>
      </w:r>
      <w:r w:rsidRPr="00206E6E">
        <w:rPr>
          <w:rFonts w:ascii="Times New Roman" w:eastAsia="Times New Roman" w:hAnsi="Times New Roman" w:cs="Times New Roman"/>
          <w:bCs/>
          <w:sz w:val="28"/>
          <w:szCs w:val="28"/>
          <w:lang w:eastAsia="ru-RU"/>
        </w:rPr>
        <w:t>я</w:t>
      </w:r>
      <w:r w:rsidRPr="00206E6E">
        <w:rPr>
          <w:rFonts w:ascii="Times New Roman" w:eastAsia="Times New Roman" w:hAnsi="Times New Roman" w:cs="Times New Roman"/>
          <w:bCs/>
          <w:sz w:val="28"/>
          <w:szCs w:val="28"/>
          <w:lang w:eastAsia="ru-RU"/>
        </w:rPr>
        <w:t xml:space="preserve">тор. </w:t>
      </w:r>
    </w:p>
    <w:p w:rsidR="00206E6E" w:rsidRPr="00206E6E" w:rsidRDefault="00206E6E" w:rsidP="00206E6E">
      <w:pPr>
        <w:framePr w:hSpace="180" w:wrap="around" w:vAnchor="text" w:hAnchor="text" w:y="1"/>
        <w:ind w:firstLine="709"/>
        <w:suppressOverlap/>
        <w:rPr>
          <w:rFonts w:ascii="Times New Roman" w:eastAsia="Times New Roman" w:hAnsi="Times New Roman" w:cs="Times New Roman"/>
          <w:bCs/>
          <w:sz w:val="28"/>
          <w:szCs w:val="28"/>
          <w:lang w:eastAsia="ru-RU"/>
        </w:rPr>
      </w:pPr>
      <w:r w:rsidRPr="00206E6E">
        <w:rPr>
          <w:rFonts w:ascii="Times New Roman" w:eastAsia="Times New Roman" w:hAnsi="Times New Roman" w:cs="Times New Roman"/>
          <w:bCs/>
          <w:sz w:val="28"/>
          <w:szCs w:val="28"/>
          <w:lang w:eastAsia="ru-RU"/>
        </w:rPr>
        <w:t>4 Стриголактоны – регуляторы симбиотрофии растений и микроорг</w:t>
      </w:r>
      <w:r w:rsidRPr="00206E6E">
        <w:rPr>
          <w:rFonts w:ascii="Times New Roman" w:eastAsia="Times New Roman" w:hAnsi="Times New Roman" w:cs="Times New Roman"/>
          <w:bCs/>
          <w:sz w:val="28"/>
          <w:szCs w:val="28"/>
          <w:lang w:eastAsia="ru-RU"/>
        </w:rPr>
        <w:t>а</w:t>
      </w:r>
      <w:r w:rsidRPr="00206E6E">
        <w:rPr>
          <w:rFonts w:ascii="Times New Roman" w:eastAsia="Times New Roman" w:hAnsi="Times New Roman" w:cs="Times New Roman"/>
          <w:bCs/>
          <w:sz w:val="28"/>
          <w:szCs w:val="28"/>
          <w:lang w:eastAsia="ru-RU"/>
        </w:rPr>
        <w:t>низмов.</w:t>
      </w:r>
    </w:p>
    <w:p w:rsidR="00206E6E" w:rsidRPr="00206E6E" w:rsidRDefault="00206E6E" w:rsidP="00206E6E">
      <w:pPr>
        <w:framePr w:hSpace="180" w:wrap="around" w:vAnchor="text" w:hAnchor="text" w:y="1"/>
        <w:ind w:firstLine="709"/>
        <w:suppressOverlap/>
        <w:rPr>
          <w:rFonts w:ascii="Times New Roman" w:eastAsia="Times New Roman" w:hAnsi="Times New Roman" w:cs="Times New Roman"/>
          <w:bCs/>
          <w:sz w:val="28"/>
          <w:szCs w:val="28"/>
          <w:lang w:eastAsia="ru-RU"/>
        </w:rPr>
      </w:pPr>
      <w:r w:rsidRPr="00206E6E">
        <w:rPr>
          <w:rFonts w:ascii="Times New Roman" w:eastAsia="Times New Roman" w:hAnsi="Times New Roman" w:cs="Times New Roman"/>
          <w:bCs/>
          <w:sz w:val="28"/>
          <w:szCs w:val="28"/>
          <w:lang w:eastAsia="ru-RU"/>
        </w:rPr>
        <w:t>5 Каррикины – регуляторы роста из дыма горящих растений.</w:t>
      </w:r>
    </w:p>
    <w:p w:rsidR="00206E6E" w:rsidRPr="00206E6E" w:rsidRDefault="00206E6E" w:rsidP="00206E6E">
      <w:pPr>
        <w:framePr w:hSpace="180" w:wrap="around" w:vAnchor="text" w:hAnchor="text" w:y="1"/>
        <w:ind w:firstLine="709"/>
        <w:suppressOverlap/>
        <w:rPr>
          <w:rFonts w:ascii="Times New Roman" w:eastAsia="Times New Roman" w:hAnsi="Times New Roman" w:cs="Times New Roman"/>
          <w:bCs/>
          <w:sz w:val="28"/>
          <w:szCs w:val="28"/>
          <w:lang w:eastAsia="ru-RU"/>
        </w:rPr>
      </w:pPr>
      <w:r w:rsidRPr="00206E6E">
        <w:rPr>
          <w:rFonts w:ascii="Times New Roman" w:eastAsia="Times New Roman" w:hAnsi="Times New Roman" w:cs="Times New Roman"/>
          <w:bCs/>
          <w:sz w:val="28"/>
          <w:szCs w:val="28"/>
          <w:lang w:eastAsia="ru-RU"/>
        </w:rPr>
        <w:t>6 Пептидные гормоны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Times New Roman" w:hAnsi="Times New Roman" w:cs="Times New Roman"/>
          <w:bCs/>
          <w:sz w:val="28"/>
          <w:szCs w:val="28"/>
          <w:lang w:eastAsia="ru-RU"/>
        </w:rPr>
        <w:t>7 Методы изучения фитогормонов.</w:t>
      </w:r>
    </w:p>
    <w:p w:rsidR="00206E6E" w:rsidRPr="00206E6E" w:rsidRDefault="00206E6E" w:rsidP="00206E6E">
      <w:pPr>
        <w:ind w:firstLine="709"/>
        <w:rPr>
          <w:rFonts w:ascii="Times New Roman" w:eastAsia="Calibri" w:hAnsi="Times New Roman" w:cs="Times New Roman"/>
          <w:b/>
          <w:bCs/>
          <w:sz w:val="28"/>
          <w:szCs w:val="28"/>
        </w:rPr>
      </w:pPr>
    </w:p>
    <w:p w:rsidR="00206E6E" w:rsidRPr="00206E6E" w:rsidRDefault="00206E6E" w:rsidP="00206E6E">
      <w:pPr>
        <w:ind w:firstLine="709"/>
        <w:rPr>
          <w:rFonts w:ascii="Times New Roman" w:eastAsia="Calibri" w:hAnsi="Times New Roman" w:cs="Times New Roman"/>
          <w:b/>
          <w:bCs/>
          <w:sz w:val="28"/>
          <w:szCs w:val="28"/>
        </w:rPr>
      </w:pPr>
      <w:r w:rsidRPr="00206E6E">
        <w:rPr>
          <w:rFonts w:ascii="Times New Roman" w:eastAsia="Calibri" w:hAnsi="Times New Roman" w:cs="Times New Roman"/>
          <w:b/>
          <w:bCs/>
          <w:sz w:val="28"/>
          <w:szCs w:val="28"/>
        </w:rPr>
        <w:t>1 Брассиностероиды: биосинтез, сигналинг, функции.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Брассиностероиды относятся к группе растительных гормонов, анал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гичных гормонам животных и человека как по структуре, так и по функциям.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науке долго существовала точка зрения, согласно которой растения отличаются от животных тем, что у них нет стероидных и пептидных горм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нов. Однако, зная важную роль стероидных гормонов в организме животных и человека, предполагали, что такие гормоны должны быть и у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Еще в 1930-1940 гг. была высказана догадка о том, что у растений есть стероидные регуляторы роста (по аналогии с животными). В многочисле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биотестах растения подвергали обработке тестостероном или эстрог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ном, которые оказывали физиологическое действие. Так, эстрогены вызыв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 деление клеток в зародышах гороха, а тестостерон изменял пол у шпината (с женского на мужской) и стимулировал дифференцировку архегониев на заростках хвоща. Однако животные гормоны приходилось использовать в слишком высоких концентрациях (до 0,1 %), и вряд ли их действие было специфичным.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В 1970 г. Дж. Митчелл с сотрудниками (США) выделили из пыльцы рапса новое вещество, интенсивно стимулирующее рост растений. Устан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вить химическую природу данного вещества (С</w:t>
      </w:r>
      <w:r w:rsidRPr="00206E6E">
        <w:rPr>
          <w:rFonts w:ascii="Times New Roman" w:eastAsia="Calibri" w:hAnsi="Times New Roman" w:cs="Times New Roman"/>
          <w:sz w:val="28"/>
          <w:szCs w:val="28"/>
          <w:vertAlign w:val="subscript"/>
        </w:rPr>
        <w:t>28</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vertAlign w:val="subscript"/>
        </w:rPr>
        <w:t>4</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vertAlign w:val="subscript"/>
        </w:rPr>
        <w:t>6</w:t>
      </w:r>
      <w:r w:rsidRPr="00206E6E">
        <w:rPr>
          <w:rFonts w:ascii="Times New Roman" w:eastAsia="Calibri" w:hAnsi="Times New Roman" w:cs="Times New Roman"/>
          <w:sz w:val="28"/>
          <w:szCs w:val="28"/>
        </w:rPr>
        <w:t xml:space="preserve">) удалось М.Д. Грови в 1979 г., когда из 40 кг собранной пчелами пыльцы было выделено в чистом виде 4 мг этого вещества. Вещество было названо брассинолидом (от лат. </w:t>
      </w:r>
      <w:r w:rsidRPr="00206E6E">
        <w:rPr>
          <w:rFonts w:ascii="Times New Roman" w:eastAsia="Calibri" w:hAnsi="Times New Roman" w:cs="Times New Roman"/>
          <w:i/>
          <w:sz w:val="28"/>
          <w:szCs w:val="28"/>
          <w:lang w:val="en-US"/>
        </w:rPr>
        <w:t>Brassicanapus</w:t>
      </w:r>
      <w:r w:rsidRPr="00206E6E">
        <w:rPr>
          <w:rFonts w:ascii="Times New Roman" w:eastAsia="Calibri" w:hAnsi="Times New Roman" w:cs="Times New Roman"/>
          <w:sz w:val="28"/>
          <w:szCs w:val="28"/>
        </w:rPr>
        <w:t xml:space="preserve"> – рапс), а все похожие на него вещества с физиологической 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тивностью называют брассиностероидами. Вскоре из настоящего каштана (</w:t>
      </w:r>
      <w:r w:rsidRPr="00206E6E">
        <w:rPr>
          <w:rFonts w:ascii="Times New Roman" w:eastAsia="Calibri" w:hAnsi="Times New Roman" w:cs="Times New Roman"/>
          <w:i/>
          <w:sz w:val="28"/>
          <w:szCs w:val="28"/>
          <w:lang w:val="en-US"/>
        </w:rPr>
        <w:t>Castaneasativa</w:t>
      </w:r>
      <w:r w:rsidRPr="00206E6E">
        <w:rPr>
          <w:rFonts w:ascii="Times New Roman" w:eastAsia="Calibri" w:hAnsi="Times New Roman" w:cs="Times New Roman"/>
          <w:sz w:val="28"/>
          <w:szCs w:val="28"/>
        </w:rPr>
        <w:t>) был выделен кастастерон, из рогоза (</w:t>
      </w:r>
      <w:r w:rsidRPr="00206E6E">
        <w:rPr>
          <w:rFonts w:ascii="Times New Roman" w:eastAsia="Calibri" w:hAnsi="Times New Roman" w:cs="Times New Roman"/>
          <w:i/>
          <w:sz w:val="28"/>
          <w:szCs w:val="28"/>
          <w:lang w:val="en-US"/>
        </w:rPr>
        <w:t>Typha</w:t>
      </w:r>
      <w:r w:rsidRPr="00206E6E">
        <w:rPr>
          <w:rFonts w:ascii="Times New Roman" w:eastAsia="Calibri" w:hAnsi="Times New Roman" w:cs="Times New Roman"/>
          <w:sz w:val="28"/>
          <w:szCs w:val="28"/>
        </w:rPr>
        <w:t>) – тифастерол, из чая (</w:t>
      </w:r>
      <w:r w:rsidRPr="00206E6E">
        <w:rPr>
          <w:rFonts w:ascii="Times New Roman" w:eastAsia="Calibri" w:hAnsi="Times New Roman" w:cs="Times New Roman"/>
          <w:i/>
          <w:sz w:val="28"/>
          <w:szCs w:val="28"/>
          <w:lang w:val="en-US"/>
        </w:rPr>
        <w:t>Thea</w:t>
      </w:r>
      <w:r w:rsidRPr="00206E6E">
        <w:rPr>
          <w:rFonts w:ascii="Times New Roman" w:eastAsia="Calibri" w:hAnsi="Times New Roman" w:cs="Times New Roman"/>
          <w:sz w:val="28"/>
          <w:szCs w:val="28"/>
        </w:rPr>
        <w:t>) – теастерон, из катарантуса (</w:t>
      </w:r>
      <w:r w:rsidRPr="00206E6E">
        <w:rPr>
          <w:rFonts w:ascii="Times New Roman" w:eastAsia="Calibri" w:hAnsi="Times New Roman" w:cs="Times New Roman"/>
          <w:i/>
          <w:sz w:val="28"/>
          <w:szCs w:val="28"/>
          <w:lang w:val="en-US"/>
        </w:rPr>
        <w:t>Catharanthus</w:t>
      </w:r>
      <w:r w:rsidRPr="00206E6E">
        <w:rPr>
          <w:rFonts w:ascii="Times New Roman" w:eastAsia="Calibri" w:hAnsi="Times New Roman" w:cs="Times New Roman"/>
          <w:sz w:val="28"/>
          <w:szCs w:val="28"/>
        </w:rPr>
        <w:t>) – катастерон и т.д. В настоящее время известно более 60 брассиностероидов.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Содержание в растениях.</w:t>
      </w:r>
      <w:r w:rsidRPr="00206E6E">
        <w:rPr>
          <w:rFonts w:ascii="Times New Roman" w:eastAsia="Calibri" w:hAnsi="Times New Roman" w:cs="Times New Roman"/>
          <w:sz w:val="28"/>
          <w:szCs w:val="28"/>
        </w:rPr>
        <w:t xml:space="preserve"> Брассиностероиды содержатся в каждой растительной клетке в очень малом количестве. Концентрация ферментов биосинтеза брассиностероидов наиболее высока в молодых тканях растения: этиолированных проростках, меристемах, флоральных примордиях, разв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вающейся пыльце. Кроме пыльцы, брассиностероиды присутствуют в лист</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ях, стеблях, незрелых семенах, галлах. В настоящее время эти гормоны обн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ружены не только у цветковых растений, но и у сосновых и даже водорослей.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Низкое содержание брассиностероидов в растениях обусловливает 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ключительную роль химического синтеза как основного источника этих 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тогормонов для всестороннего изучения и практического использования. Первым брассиностероидом, полученным синтетическим путем, стал эп</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брассинолид, абсолютно идентичный природному растительному гормону.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Транспорт.</w:t>
      </w:r>
      <w:r w:rsidRPr="00206E6E">
        <w:rPr>
          <w:rFonts w:ascii="Times New Roman" w:eastAsia="Calibri" w:hAnsi="Times New Roman" w:cs="Times New Roman"/>
          <w:sz w:val="28"/>
          <w:szCs w:val="28"/>
        </w:rPr>
        <w:t xml:space="preserve"> Брассиностероиды – гидрофобные молекулы, но устано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лено образование гидрофильных гликозидов, сульфатов и ацилпроизводных брассиностероидов. Только гидрофильные формы могут быть транспортн</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ми. Хотя ферменты биосинтеза брассиностероидов обнаружены почти во всех тканях растения, концентрация этих гормонов более высока в молодых тканях. По-видимому, неравномерное распределение брассиностероидов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звано процессами дальнего и ближнего транспорта.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Биосинтез</w:t>
      </w:r>
      <w:r w:rsidRPr="00206E6E">
        <w:rPr>
          <w:rFonts w:ascii="Times New Roman" w:eastAsia="Calibri" w:hAnsi="Times New Roman" w:cs="Times New Roman"/>
          <w:sz w:val="28"/>
          <w:szCs w:val="28"/>
        </w:rPr>
        <w:t xml:space="preserve"> брассиностероидов идет по мевалонатному пути и включает общие для других терпеновых соединений (гиббереллинов, абсцизовой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слоты) стадии. Первым специфическим продуктом, из которого происходит биосинтез остальных брассиностероидов, является 24-метиленхолестерол, превращающийся в кампестерин и кампестанол. От кампестанола расходятся две параллельные ветви биосинтеза, часто одновременно сосуществующие в растениях: с ранним и с поздним окислением в С-6-положении, которые в итоге заканчиваются брассинолидом – физиологически активным брассин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стероидом.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Рецепция и трансдукция брассиностероидного сигнала. </w:t>
      </w:r>
      <w:r w:rsidRPr="00206E6E">
        <w:rPr>
          <w:rFonts w:ascii="Times New Roman" w:eastAsia="Calibri" w:hAnsi="Times New Roman" w:cs="Times New Roman"/>
          <w:sz w:val="28"/>
          <w:szCs w:val="28"/>
        </w:rPr>
        <w:t>Рецепция брассиностероидов у растений осуществляется рецепторными киназами, 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кализованными в плазмалемме. У Arabidopsis брассиностероидный рецептор BRI1 принадлежит большому семейству растительно-специфичных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рин/треониновых LRR-рецептор-подобных киназ (S/T LRR-RLK). Хотя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 BRI1 имеет строение типичной серин/треониновой рецептор-</w:t>
      </w:r>
      <w:r w:rsidRPr="00206E6E">
        <w:rPr>
          <w:rFonts w:ascii="Times New Roman" w:eastAsia="Calibri" w:hAnsi="Times New Roman" w:cs="Times New Roman"/>
          <w:sz w:val="28"/>
          <w:szCs w:val="28"/>
        </w:rPr>
        <w:lastRenderedPageBreak/>
        <w:t>подобной киназы, он проявляет свойства киназы двойной специфичности: помимо остатков серинов и треонинов, BRI1 фосфорилирует также остатки тирозинов.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отсутствии лиганда неактивный рецептор BRI1 тесно контактирует с молекулами двух типов: ингибитором киназной активности BKI1 и рецептор-подобной цитоплазматической киназой BSK.</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BKI1 (BRI1 kinase inhibitor 1) – негативный регулятор BRI1. Ингиб</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тор BKI1 имеет повышенное сродство к неактивной форме рецептора и,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зываясь с ним, поддерживает его в неактивном состоянии.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BSK (BR-Signaling Kinase) – рецептор-подобная цитоплазматическая киназа (RLCK – Receptor-Like Cytoplasmic Kinases), через которую осущест</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ляется передача сигнала от BRI1. Связанная с рецептором BRI1, BSK нах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дится в неактивном состоянии.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Стимуляция рецептора BRI1 лигандом повышает аффинность рецепт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ров друг к другу. Брассинолид индуцирует конформационные изменения,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торые приводят к стабилизации димерных форм BRI1</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 При сближении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цепторов BRI1 стимулируется их киназная активность, которая первоначал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 направлена на молекулу ингибитора BKI1. Фосфорилированный BKI1 диссоциирует от рецептора и перераспределяется в цитозольную фракцию. Высвобожденные от ингибитора рецепторы формируют гомодимеры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можно образование олигомерных структур) и взаимно фосфорилируют друг друга. Автофосфорилирование недостаточно для полной активации BRI1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назы. Необходима ассоциация с корецептором BAK1 (BRI1-associated kinase 1), с которым BRI1 вступает во взаимное трансфосфорилирование.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Корецептор BAK1 не может взаимодействовать с неактивным рецепт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ром, так как этому мешает ингибитор BKI1. Кроме того, для эффективного связывания необходима соответствующая подготовка поверхности рецепт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 которая достигается путем трансмолекулярного автофосфорилирования BRI1. После диссоциации ингибитора и начального фосфорилирования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цептора BAK1 связывается с BRI1. В образованных гетероолигомерах BAK1 и BRI1 трансфосфорилируют друг друга по специфическим аминокислотным остаткам.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Активированный BRI1 фосфорилирует рецептор-подобную цитопла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матическую киназу BSK1. В фосфорилированном состоянии BSK1 дисс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циирует от рецептора и в цитоплазме специфически взаимодействует с неа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тивной формой фосфатазы BSU1 (Bri1 Suppressor 1), активируя ее путем фосфорилирования. Фосфорилированная BSU1 проявляет свою активность в цитоплазме и ядре, куда частично транспортируется после активции. В 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плазме и нуклеоплазме BSU1 дефосфорилирует свою мишень – киназу BIN2 (Brassinosteroid Insensitive 2), обрщая в неактивное состояние.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Киназа BIN2 является негативным регулятором брассиностероидного сигнального пути. В отсутствие брассиностероида BIN2 конститутивно 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 xml:space="preserve">форилирует транскрипционные регуляторы BZR1 (Brassinazole Resistant 1) и </w:t>
      </w:r>
      <w:r w:rsidRPr="00206E6E">
        <w:rPr>
          <w:rFonts w:ascii="Times New Roman" w:eastAsia="Calibri" w:hAnsi="Times New Roman" w:cs="Times New Roman"/>
          <w:sz w:val="28"/>
          <w:szCs w:val="28"/>
        </w:rPr>
        <w:lastRenderedPageBreak/>
        <w:t>BES1 (BRI1-EMSSuppressor 1) – модуляторы активности брассиностероид-регулируемых генов. BES1 также обозначают BZR2.</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Фосфорилирование факторов BES1 и BZR1 оказывает различные э</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фекты на их функции: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ингибируется ДНК-связывающая активность;</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стимулируется экспорт BES1 и BZR1 из ядра в цитоплазму (сниж</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ется их уровень в нуклеоплазме);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 гиперфосфорилированные белки BES1 и BZR1 вовлекаются в уби</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витин-опосредованный протеолиз (разрушаются 26S протеасомой).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Фосфорилирование само по себе является необходимым, но недост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точным для деградации BES1 и BZR1. Только гиперфосфорилированная форма этих белков является существенной для их деградации.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Инактивация киназы BIN2 фосфатазой BSU1 приводит к снижению уровня фосфорилирования BES1 и BZR1. Дефосфорилирование BES1 и BZR1 катализируется фосфатазой PP2A. Дефосфорилированные (гипофо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форилированные) BES1 и BZR1 связываются с промоторами брассиностер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ид-регулируемых генов и совместно с другими регуляторами модулируют их экспрессию.</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Транскрипционный регулятор BZR1 связывается с промоторами генов в области BRRE (BR-response element) – элемента брассиностероидного отв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та, для которого характерна консервативная последовательность CGTGT/CG. Многие гены, имеющие BRRE, активны в отсутствие брассинолида и инг</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бируются под действием этого гормона. Например, к BRRE-содержащим 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нам относятся ключевые гены биосинтеза брассиностероидов. Брассиност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роиды контролируют собственный гомеостаз по принципу обратной негати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ной связи посредством репрессии таких генов. Фактор BZR1 участвует также в активации генов, экспрессия которых важна для стимуляции ростовых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цессов. Активирующее действие BZR1 проявляется при его взаимодействии с другими регуляторами транскрипции.</w:t>
      </w: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Краткое описание предполагаемого механизма брассиностероидн</w:t>
      </w:r>
      <w:r w:rsidRPr="00206E6E">
        <w:rPr>
          <w:rFonts w:ascii="Times New Roman" w:eastAsia="Calibri" w:hAnsi="Times New Roman" w:cs="Times New Roman"/>
          <w:b/>
          <w:sz w:val="28"/>
          <w:szCs w:val="28"/>
        </w:rPr>
        <w:t>о</w:t>
      </w:r>
      <w:r w:rsidRPr="00206E6E">
        <w:rPr>
          <w:rFonts w:ascii="Times New Roman" w:eastAsia="Calibri" w:hAnsi="Times New Roman" w:cs="Times New Roman"/>
          <w:b/>
          <w:sz w:val="28"/>
          <w:szCs w:val="28"/>
        </w:rPr>
        <w:t>го сигнала.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В отсутствии брассиностероида рецептор BRI1, локализованный в плазмалемме, связан с ингибитором BKI1 и рецептор-подобной цитоплазм</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тической киназой BSK. Киназа BIN2 проявляет конститутивную активность и фосфорилирует траскрипционные факторы BES1 и BZR1. Гиперфосфор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лированные формы этих белков подвергаются убиквитин-зависимому прот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олизу.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Связывание брассиностероида с рецептором BRI1 стабилизирует димерные формы рецептора и стимулирует киназную активность.</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 BRI1 фосфорилирует ингибитор BKI1, который диссоциирует от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4) Высвобожденные от ингибитора рецепторы димеризуются и авт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фосфорилируют друг друга. В результате формируется поверхность для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зывания с корецептором BAK1.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5) Ассоциированные BRI1 и BAK1 трансфосфорилируют друг друга. Это приводит к полной активации BRI1.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6) Рецептор BRI1 активирует киназу BSK путем фосфорилирования.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7) Киназа BSK диссоциирует от рецептора и фосфорилирует фосфатазу BSU1, переводя в активное состояние.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8) Фосфатаза BSU1 дефосфорилирует киназу BIN2, инактивируя ее.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9) Транскрипционные регуляторы BES1 и BZR1 в отсутствии активн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сти BIN2 дефосфорилируются фосфатазой PP2A и приобретают стабильное гипофосфорилированное состояние.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10) Факторы BES1 и BZR1 связываются со специфическими элемент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ми промоторов брассиностероид-регулируемых генов и совместно с другими регуляторами транскрипции модулируют экспрессию генов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Физиологические эффекты. </w:t>
      </w:r>
      <w:r w:rsidRPr="00206E6E">
        <w:rPr>
          <w:rFonts w:ascii="Times New Roman" w:eastAsia="Calibri" w:hAnsi="Times New Roman" w:cs="Times New Roman"/>
          <w:i/>
          <w:sz w:val="28"/>
          <w:szCs w:val="28"/>
        </w:rPr>
        <w:t>Стимуляция роста растяжением</w:t>
      </w:r>
      <w:r w:rsidRPr="00206E6E">
        <w:rPr>
          <w:rFonts w:ascii="Times New Roman" w:eastAsia="Calibri" w:hAnsi="Times New Roman" w:cs="Times New Roman"/>
          <w:sz w:val="28"/>
          <w:szCs w:val="28"/>
        </w:rPr>
        <w:t>. Бра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синостероиды (как и ауксины) действуют на проростки, усиливая растяж</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Однако если для ауксинов характерно быстрое растяжение с активацией Н</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-помны через 10 мин и максимумом растяжения через 30-45 мин, то для брассиностероидов типична более замедленная реакция, которая начинается через 30 мин после воздействия и продолжается 1,5-2 ч. Если добавлять брассиностероиды вместе с ауксинами, то они вызывают гораздо больший эффект, чем при разделенном применении.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 молекулярном уровне эффект растяжения по-видимому обусловлен активацией генов ксилоглюканэндотрансгликозилаз (КсЭТ). Активация 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ких генов обнаружена в разных растительных объектах. Белки КсЭТ после биосинтеза направляются в апопласт и при взаимодействии с ксилоглюкан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ми размягчают матрикс клеточной стенки. Таким образом, ауксины запуск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ют процесс растяжения, а брассиностероиды важны для его длительного поддержания. Брассиностероиды взаимодействуют и с гиббереллинами, ус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ливая растяжение клеток.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Регуляция процессов клеточной дифференцировки.</w:t>
      </w:r>
      <w:r w:rsidRPr="00206E6E">
        <w:rPr>
          <w:rFonts w:ascii="Times New Roman" w:eastAsia="Calibri" w:hAnsi="Times New Roman" w:cs="Times New Roman"/>
          <w:sz w:val="28"/>
          <w:szCs w:val="28"/>
        </w:rPr>
        <w:t xml:space="preserve"> Как и в случае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тяжения, акусины запускают процесс дифференцировки, а брассиностероиды поддерживают его. В дифференцировке ксилемных элементов можно выд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лить три стадии: 1) первичная экспрессия генов, приводящая к накоплению фенилаланинаммикалиазы (ФАЛ) и гидроскилазы коричной кислоты (ГКК); 2) остановка экспрессии этих генов и переориентация актиновых филаме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тов; 3) вторичный запуск синтеза ФАЛ и ГКК с сильной лигнификацией и программированной гибелью клеток. Переход от стадии 2 к стадии 3 контр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лируют брассиностероиды.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Ингибирование образования боковых корней</w:t>
      </w:r>
      <w:r w:rsidRPr="00206E6E">
        <w:rPr>
          <w:rFonts w:ascii="Times New Roman" w:eastAsia="Calibri" w:hAnsi="Times New Roman" w:cs="Times New Roman"/>
          <w:sz w:val="28"/>
          <w:szCs w:val="28"/>
        </w:rPr>
        <w:t>. Действие на корневую систему брассиностероидов и ауксинов заметно различается: если ауксины стимулируют образование боковых корней, то брассиностероиды ингибир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 xml:space="preserve">ют их образование.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Участие в процессах фотоморфогенеза.</w:t>
      </w:r>
      <w:r w:rsidRPr="00206E6E">
        <w:rPr>
          <w:rFonts w:ascii="Times New Roman" w:eastAsia="Calibri" w:hAnsi="Times New Roman" w:cs="Times New Roman"/>
          <w:sz w:val="28"/>
          <w:szCs w:val="28"/>
        </w:rPr>
        <w:t xml:space="preserve"> Полагают, что брассиност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роиды выполняют функцию репрессоров светозависимых генов морфогенеза.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lastRenderedPageBreak/>
        <w:t xml:space="preserve">Повышение устойчивости растений к стрессовым воздействиям. </w:t>
      </w:r>
      <w:r w:rsidRPr="00206E6E">
        <w:rPr>
          <w:rFonts w:ascii="Times New Roman" w:eastAsia="Calibri" w:hAnsi="Times New Roman" w:cs="Times New Roman"/>
          <w:sz w:val="28"/>
          <w:szCs w:val="28"/>
        </w:rPr>
        <w:t>Э</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зогенная обработка брассиностероидами оказывает влияние не только на процессы роста и развития растений, она может повышать их устойчивость к таким стрессовым воздействиям, как резкие колебания температуры, засухи, засоление, аноксия и воздействие патогенов. В больших дозах брассиност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роиды сдерживают рост и повышают устойчивость к неблагоприятным внешним факторам, что позволяет рассматривать их как перспективную для практического применения в растениеводстве группу фитогормонов.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Выяснение механизма действия брассиностероидов находится на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чальном этапе и требует дальнейших обстоятельных исследований для его понимания. Регуляторная роль брассиностероидов проявляется в растениях в стимуляции процессов роста, интенсивности фотосинтеза, изменении белк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вого метаболизма, поступления ионов и многих других сторон обмена 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ществ. Открытие у брассиностероидов антистрессовых свойств к абиотич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ским факторам (высоким и низким температурам, засухе, засолению и др.) служит основанием для расширения сфер их применения. Обнаружение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собности брассиностероидов повышать прочность стебля зерновых культур может быть использовано для разработки способа повышения устойчивости к полеганию.</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2 Жасмонаты: биогенез, сигналинг и биологическая активность.</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Жасмонаты – группа гормонов, регулирующих рост и развитие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К жасмонатам относят жасмоновую кислоту и ееэфиры, например,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тилжасмонат.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Жасмоновая кислота впервые была выделена в 1962 г. из эфирного масла жасмона крупноцветкового, где она присутствует в виде летучего эф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ра метилжасмоната. В 1980-е гг. обнаружили физиологическое действие эт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вещества на растения. К настоящему времени у растений обнаружены многочисленные производные жасмоновой кислоты, включая сульфатир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ванные соединения и метиловые эфиры. Эти соединения получили общее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звание жасмонатов, обнаружены у грибов, мхов, папоротников и у всех цве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ковых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Жасмоновая кислота усиленно образуется при повреждении растения животными, насекомыми или патогенами и участвует в индукции защитных реакций. Например, в ответ на механический стресс (повреждение ветром) жасмонаты вызывают усиленное утолщение стебля и усиков, что улучшает стабильное положение стебля. Ее много в зонах деления клеток, молодых почках, цветках, околоплоднике, гипокотиле. Жасмоновая кислота действует в концентрациях более 10</w:t>
      </w:r>
      <w:r w:rsidRPr="00206E6E">
        <w:rPr>
          <w:rFonts w:ascii="Times New Roman" w:eastAsia="Calibri" w:hAnsi="Times New Roman" w:cs="Times New Roman"/>
          <w:sz w:val="28"/>
          <w:szCs w:val="28"/>
          <w:vertAlign w:val="superscript"/>
        </w:rPr>
        <w:t>-5</w:t>
      </w:r>
      <w:r w:rsidRPr="00206E6E">
        <w:rPr>
          <w:rFonts w:ascii="Times New Roman" w:eastAsia="Calibri" w:hAnsi="Times New Roman" w:cs="Times New Roman"/>
          <w:sz w:val="28"/>
          <w:szCs w:val="28"/>
        </w:rPr>
        <w:t xml:space="preserve"> моль/л.</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Биосинтез.</w:t>
      </w:r>
      <w:r w:rsidRPr="00206E6E">
        <w:rPr>
          <w:rFonts w:ascii="Times New Roman" w:eastAsia="Calibri" w:hAnsi="Times New Roman" w:cs="Times New Roman"/>
          <w:sz w:val="28"/>
          <w:szCs w:val="28"/>
        </w:rPr>
        <w:t xml:space="preserve"> Жасмоновая кислота (</w:t>
      </w:r>
      <w:r w:rsidRPr="00206E6E">
        <w:rPr>
          <w:rFonts w:ascii="Times New Roman" w:eastAsia="Calibri" w:hAnsi="Times New Roman" w:cs="Times New Roman"/>
          <w:sz w:val="28"/>
          <w:szCs w:val="28"/>
          <w:lang w:val="en-US"/>
        </w:rPr>
        <w:t>JA</w:t>
      </w:r>
      <w:r w:rsidRPr="00206E6E">
        <w:rPr>
          <w:rFonts w:ascii="Times New Roman" w:eastAsia="Calibri" w:hAnsi="Times New Roman" w:cs="Times New Roman"/>
          <w:sz w:val="28"/>
          <w:szCs w:val="28"/>
        </w:rPr>
        <w:t>) синтезируется посредством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следовательного действия ферментов, присутствующих в пластиде, перокс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соме и цитоплазме.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Жасмоновая кислота может образовываться при деградации мембра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липидов разными путями. Один из наиболее изученных каскадов,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водящих к образованию жасмоновой кислоты, начинается с окисления 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поксигеназой α-линоленовой кислоты до 13-гидропероксилиноленовой (13-гидропероксиоктадекатриеновой). Эта жирная кислота дегидрируется алл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ноксидсинтазой, образуя нестабильную 12,13-эпоксиоктадекатриеновую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слоту, которая циклизируется алленоксидциклазой, приводящей к образов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нию 12-оксофитодиеновой кислоты – первому пентациклическому произво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ному этого пути. Затем это соединение с помощью 12-оксо-ФДК-редуктазы превращается в 12-оксофитоеновую кислоту. После этого происходит укор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чивание боковой цепи за счет трех последовательных реакций β-окисления с образованием жасмоновой кислоты.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Наряду с С</w:t>
      </w:r>
      <w:r w:rsidRPr="00206E6E">
        <w:rPr>
          <w:rFonts w:ascii="Times New Roman" w:eastAsia="Calibri" w:hAnsi="Times New Roman" w:cs="Times New Roman"/>
          <w:sz w:val="28"/>
          <w:szCs w:val="28"/>
          <w:vertAlign w:val="subscript"/>
        </w:rPr>
        <w:t>18</w:t>
      </w:r>
      <w:r w:rsidRPr="00206E6E">
        <w:rPr>
          <w:rFonts w:ascii="Times New Roman" w:eastAsia="Calibri" w:hAnsi="Times New Roman" w:cs="Times New Roman"/>
          <w:sz w:val="28"/>
          <w:szCs w:val="28"/>
        </w:rPr>
        <w:t>-триеновой (линоленовой) кислотой, субстратом для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теза жасмоновой кислоты может быть и гексадекатриеновая кислота. В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зультате окисления липоксигеназой она превращается в 11-гидропероксигексадекатриеновую кислоту, а затем под действием аллено</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сидсинтазы в 10,11-эпоксигексадекатриеновую кислоту, которая циклизир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ется алленоксидциклазой в dinor-оксофитодиеновую кислоту, в свою оч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редь, превращающуюся в dinor-оксофитоеновую кислоту. Последняя за счет двух реакций β-окисления образует жасмоновую кислоту.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Реакции, приводящие к образованию оксофитодиеновой и dinor-оксофитодиеновой кислот, происходят в пластидах, реакции β-окисления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тализируются ферментными системами пероксисом.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Получены сведения и о существовании пути синтеза жасмоновой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слоты, не зависимого от активности фосфолипазы А и образования свобо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ной жирной кислоты. При этом предшественники оксофитодиеновой и dinor-оксофитодиеновой кислот могут образовываться в результате преобразов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ния не свободных жирных кислот, а ацильных групп, остающихся этериф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цированными в составе галактолипидов хлоропластов.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дальнейшем предшественники жасмоновой кислоты оксофитодиен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вая и dinor-оксофитоденовая кислоты отделяются от арабидопсидов (соед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нения, впервые выделенные из растений арабидопсиса) под действием гала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толипаз.</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Активация такого пути требует участия определенных сигнальных си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тем и мессенджеров. Так, у растений арабидопсиса синтезу жасмоновой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слоты, инициированному раневым стрессом, предшествовало увеличение 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тивности фосфолипазы D, накопление фосфатидной кислоты и открытие кальциевых каналов плазмалеммы. Фосфатидная кислота рассматривается как активатор МАР-киназного каскада. Сигнал, связанный с этим каскадом, передается в ядро и вызывает активацию экспрессии генов двух галактолипаз – DGL (DONGLE) и DAD1 (DEFECTIVE IN ANTHER DEHISCENCE 1). Данные ферменты синтезируются в цитоплазме и поступают в хлоропласт, где, предположительно, высвобождают предшественники жасмоната оксоф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тодиеновую или dinor-оксофитодиеновую кислоты из состава арабидопсидов. В целом, синтез жасмоновой кислоты, по-видимому, зависит от перекрес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lastRenderedPageBreak/>
        <w:t xml:space="preserve">ных связей с другими интермедиатами сигнальных систем, в частности, с кальцием, АФК и оксидом азота.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Синтезированная жасмоновая кислота образует разнообразные прои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водные, обладающие большей или меньшей физиологической активностью. Наиболее распространенными в растениях являются метилжасмонат и из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лейцинжасмонат. Экзогенный метилжасмонат вызывает физиологические эффекты, характерные для самой жасмоновой кислоты, в т.ч. синтез стресс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вых белков. В последнее время отмечается, что физиологическую активность жасмоновой кислоты усиливает ее соединение с гидрофобными аминокисл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тами. В частности, показано, что изолейцинжасмонат обладает наибольшей активностью при взаимодействии с комплексом COI/JAZ, что необходимо для дерепрессирования сигнала жасмоновой кислоты.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цитоплазме растительных клеток наиболее биологически активной формой жасмонатов является Иле-ЖАК. Именно эта форма жасмоната транспортируется в ядро. Следует также отметить изученные эффекты транспорта Иле-ЖАК и Me-ЖАК на большие расстояния через сосудистые пучки и/или передачу по воздуху. Ме-ЖАК рассматривается в качестве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бильного сигнала, обеспечивающего контакты между частями растения,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дельными растениями, а возможно, и взаимодействие растений разных 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дов. Высокая летучесть Ме-ЖАК и его способность легко проникать через мембраны была установлена еще 30 лет тому назад. Считается, что Ме-ЖАК может быть «сигналом тревоги» для соседних не испытавшими действие стрессора клеток растений. При этом Ме-ЖАК, поступивший в клетки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гидролизуется, и образующаяся ЖАК превращается в Иле-ЖАК. В ц</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лом, эффекты системной передачи жасмонатного сигнала у растений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сматриваются в основном в контексте формирования их устойчивости к п</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тогенам.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Сигналинг жасмоновой кислоты. </w:t>
      </w:r>
      <w:r w:rsidRPr="00206E6E">
        <w:rPr>
          <w:rFonts w:ascii="Times New Roman" w:eastAsia="Calibri" w:hAnsi="Times New Roman" w:cs="Times New Roman"/>
          <w:sz w:val="28"/>
          <w:szCs w:val="28"/>
        </w:rPr>
        <w:t>Механизмы активации экспрессии жасмонат-чувствительных генов к настоящему времени известны лишь в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щих чертах. Первичный рецептор, воспринимающий сигнал жасмоновой к</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слоты, до сих пор не известен. Считается, что одним из участников передачи сигнала жасмоновой кислоты является белок JAR1, проявляющий активность аминосинтетазы, которая конъюгирует аминокислоты с жасмоновой кисл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той. Такие конъюгаты, в частности изолейцинжасмонат, являются биолог</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 активными формами жасмоновой кислоты in vivo.</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Установлено, что Иле-ЖАК – единственная форма жасмонатов,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собная к связыванию с F-box-белком (COI1). ЖАК, Ме-ЖАК и 12-оксофитодиеновая кислота такой способностью не обладают. F-box-белок я</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ляется частью SCF/COI1 – убиквитинлигазного комплекса, участвующего в деградации белков в 26S протеасоме. COI1-белок определяет субстратную специфичность SCF-типа E3 убиквитинлигазы. После взаимодействия Иле-ЖАК с комплексом SCF/COI1 последний приобретает способность к убикв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тинированию белков семейства JAZ (Jasmonate-Zim-Domain) – репрессоров жасмонатного сигналинга. JAZ белки содержат два домена, ZIM и Jas, и эти </w:t>
      </w:r>
      <w:r w:rsidRPr="00206E6E">
        <w:rPr>
          <w:rFonts w:ascii="Times New Roman" w:eastAsia="Calibri" w:hAnsi="Times New Roman" w:cs="Times New Roman"/>
          <w:sz w:val="28"/>
          <w:szCs w:val="28"/>
        </w:rPr>
        <w:lastRenderedPageBreak/>
        <w:t>домены опосредуют взаимодействие JAZ с другими белками. Домен ZIM о</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вечает за его димеризацию и взаимодействие с NINJA, который соединяет супрессор транскрипции TOPLESS с передачей сигналов ЖАК, а домен Jas опосредует JAZ-COI1-взаимодействие. Протеасомная деградация JAZ прив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дит к высвобождению MYC2 из JAZ-MYC2 комплекса.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Ранее считалось, что только белок MYC2 может напрямую взаимоде</w:t>
      </w:r>
      <w:r w:rsidRPr="00206E6E">
        <w:rPr>
          <w:rFonts w:ascii="Times New Roman" w:eastAsia="Calibri" w:hAnsi="Times New Roman" w:cs="Times New Roman"/>
          <w:sz w:val="28"/>
          <w:szCs w:val="28"/>
        </w:rPr>
        <w:t>й</w:t>
      </w:r>
      <w:r w:rsidRPr="00206E6E">
        <w:rPr>
          <w:rFonts w:ascii="Times New Roman" w:eastAsia="Calibri" w:hAnsi="Times New Roman" w:cs="Times New Roman"/>
          <w:sz w:val="28"/>
          <w:szCs w:val="28"/>
        </w:rPr>
        <w:t>ствовать с белками JAZ. Однако в последние годы было показано, что белки MYC3 и MYC4 также взаимодействуют с белками JAZ in vivo и in vitro, имея сходную ДНК-связывающую специфичность с MYC2 и действуют синерг</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 с MYC2. Наряду с семейством MYC к жасмонату могут быть чувств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тельны и транскрипционные факторы семейства MYB. Установлено, что они, как и белки MYC, могут непосредственно репрессироваться белками JAZ, а их высвобождение из JAZ, происходящее под действием сигнала ЖАК,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жет активировать их целевые гены. К чувствительным к жасмонату относя</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и транскрипционные факторы семейства NAC. Относящиеся к этому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мейству транскрипционные факторы ATAF1 и ATAF2 у </w:t>
      </w:r>
      <w:r w:rsidRPr="00206E6E">
        <w:rPr>
          <w:rFonts w:ascii="Times New Roman" w:eastAsia="Calibri" w:hAnsi="Times New Roman" w:cs="Times New Roman"/>
          <w:i/>
          <w:sz w:val="28"/>
          <w:szCs w:val="28"/>
        </w:rPr>
        <w:t>A. thaliana</w:t>
      </w:r>
      <w:r w:rsidRPr="00206E6E">
        <w:rPr>
          <w:rFonts w:ascii="Times New Roman" w:eastAsia="Calibri" w:hAnsi="Times New Roman" w:cs="Times New Roman"/>
          <w:sz w:val="28"/>
          <w:szCs w:val="28"/>
        </w:rPr>
        <w:t xml:space="preserve"> индуц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руются сигналами ЖАК и участвуют в реакциях, обеспечивающих развитие устойчивости растений к засухе, засолению и агентам окислительного стре</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Также получены экспериментальные доказательства индуцирования транскрипции многих генов ERF под влиянием сигналов ЖАК. Эти гены в основном причастны к реакциям растений на действие патогенов, связанным с синтезом монотерпенов, индолов и алкалоидов.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реализации физиологических эффектов ЖАК наряду с рассмотре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ными выше специфическими белками участвуют такие универсальные вну</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риклеточные сигнальные посредники, как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АФК, NO и некоторые др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гие.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Физиологические эффекты. </w:t>
      </w:r>
      <w:r w:rsidRPr="00206E6E">
        <w:rPr>
          <w:rFonts w:ascii="Times New Roman" w:eastAsia="Calibri" w:hAnsi="Times New Roman" w:cs="Times New Roman"/>
          <w:sz w:val="28"/>
          <w:szCs w:val="28"/>
        </w:rPr>
        <w:t>Жасмоновая кислота считается классич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ским участником ответных реакций растений на биотические стрессоры,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занные как с действием патогенных грибов и бактерий, так и с повреждени</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ми, вызываемыми насекомыми-вредителями. Так, например, установлено, что экзогенный жасмонат вызывает синтез целого ряда защитных белков, среди которых ингибиторы протеаз, тионины, фенилаланинаммонийлиаза, полифенолоксидаза и пр. Имеются сведения и о повышении содержания э</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догенной жасмоно вой кислоты при повреждениях, вызываемых вредителями либо механическим воздействием.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Первоначально была установлена роль жасмоновой кислоты в иммун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тете растений. В ответ на инфекцию ее концентрация увеличивается, и инд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цируется синтез защитных веществ. Если в растениях ингибировать работу липоксигеназы, жасмоновая кислота не образуется и теряется иммунитет к фитопатогенам.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Поранение животными во многих случаях вызывает защитные реакции не только в поврежденных листьях, но и в соседних. Поскольку эфир жасм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новой кислоты является летучим соединением, выделяясь из клеток, он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жет передавать информацию о повреждении соседним растениям через атм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сферу. В опыте неповрежденные растения томатов при выращивании в кам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 содержавшей эфир жасмоновой кислоты, накапливали в листьях такое же количество защитных веществ, как и листья поврежденных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Позднее были обнаружены и другие функции этого фитогормона и его эфиров. Они ингибируют рост корня и проростков, прорастание пыльцевых трубок, образование каллуса, стимулируют созревание плодов, образование клубней и луковиц, влияют на цитоскелет, меняя его расположение, пода</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ляют синтез рибулозобисфосфата и вызывают хлороз, контролируют изгиб усиков. Вызывая старение листьев и сдерживая вегетативный рост, они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собствуют переходу растения в состояние покоя. Жасмонат вызывает в зар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дышах синтез LEA-белков.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Белки позднего эмбриогенеза (LEA-белки, от англ. Late Embryogenesis Abundant) группа животных и растительных белков, защищающих другие клеточные белки от агрегации при дегидратации (потере воды) или осмот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ческом стрессе, связанном с низкими температурами. Первоначально было показано накопление LEA-белков на поздних этапах эмбрионального разв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тии семян хлопка. LEA-белки широко представлены в семенах и пыльце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 поскольку эти структуры в ходе нормального процесса развития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ходят через стадию дегидратации и криптобиоза.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Жасмонаты контролируют синтез белков, характерных для водного 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фицита. Появление этих белков сопровождается ослаблением дальнего транспорта по флоэме и закрытием устьиц. В ответ на механический стресс, например, от ветра, жасмонаты вызывают синтез экстенсина, что приводит к утолщению стебля. Предшественник жасмоновой кислоты 9,13,12-оксофитодиеновая кислота вместе с этиленом и индолил-3-уксусной кисл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той вовлекаются в регуляцию ростовых реакций после механического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вреждения.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 уникальной физиологической реакции, индуцируемой жасмонатом, относится синтез «вегетативных» запасных белков VSP (от англ, vegetative storage proteins). У некоторых растений эти белки по структуре похожи на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пасные белки семян, но у других растений заметно от них отличаются.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тез этих белков наблюдается только при хорошем снабжении растений аз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том, а при голодании эти белки не образуются.</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3 Салициловая кислота – эндогенный полифункциональный би</w:t>
      </w:r>
      <w:r w:rsidRPr="00206E6E">
        <w:rPr>
          <w:rFonts w:ascii="Times New Roman" w:eastAsia="Calibri" w:hAnsi="Times New Roman" w:cs="Times New Roman"/>
          <w:b/>
          <w:sz w:val="28"/>
          <w:szCs w:val="28"/>
        </w:rPr>
        <w:t>о</w:t>
      </w:r>
      <w:r w:rsidRPr="00206E6E">
        <w:rPr>
          <w:rFonts w:ascii="Times New Roman" w:eastAsia="Calibri" w:hAnsi="Times New Roman" w:cs="Times New Roman"/>
          <w:b/>
          <w:sz w:val="28"/>
          <w:szCs w:val="28"/>
        </w:rPr>
        <w:t>регулятор.</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Салициловая кислота (от лат. salix «ива», из коры которой она была впервые выделена) – низкомолекулярное органическое соединение, 2-гидроксибензойная или фенольная кислота. Бесцветные кристаллы, хорошо растворима в этаноле, диэтиловом эфире и других полярных органических растворителях, плохо растворима в воде (1,8 г/л при +20 °C). В природе встречается в растениях в виде производных – главным образом в виде гл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козида метилового эфира, свободная салициловая кислота наряду с салиц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ловым альдегидом в небольших количествах содержится в эфирном масле, выделяемых из цветов некоторых видов спиреи.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Салициловая кислота сочетает в себе свойства сигнального посредника и стрессового фитогормона. В настоящее время она рассматривается как э</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догенный полифункциональный биорегулятор фенольной природы, прин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мающий участие в клеточном сигналинге, ростовых процессах, формиров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нии адаптивных реакций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Детально исследовано участие СК в реакциях растений на инфицир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вание патогенами. СК является одной из ключевых молекул, задействова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ных в формировании системной приобретенной устойчивости (СПУ.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гресс в раскрытии механизмов, лежащих в основе СПУ, обусловлен устано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лением связи ее развития с накоплением группы РR (pathogenesis-related)-белков под действием СК. К таким белкам относятся, в частности, хитиназы, глюканазы и ингибиторы протеаз.</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Биосинтез.</w:t>
      </w:r>
      <w:r w:rsidRPr="00206E6E">
        <w:rPr>
          <w:rFonts w:ascii="Times New Roman" w:eastAsia="Calibri" w:hAnsi="Times New Roman" w:cs="Times New Roman"/>
          <w:sz w:val="28"/>
          <w:szCs w:val="28"/>
        </w:rPr>
        <w:t xml:space="preserve"> Синтез СК у растений происходит в результате превращ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шикимовой кислоты, по меньшей мере, двумя путями. Основным счит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ется фенилпропаноидный, связанный с превращением фенилаланина в транс-коричную кислоту с участием фенилаланинаммонийлиазы. Транс-коричная кислота превращается в бензойную, из которой под действием бензоат-2-гидроксилазы образуется СК.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хлоропластах установлено наличие альтернативного пути биосинтеза СК. При этом исходным соединением для образования СК выступает не ф</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нилаланин, а другое производное шикимовой кислоты – хоризмовая кислота. Последняя под действием изохоризматсинтазы превращается в изохоризм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вую кислоту, из которой при участии изохоризматпируватлиазы и образуется СК. Наличие фермента изохоризматпируватлиазы подтверждено у бактерий. Однако у растений арабидопсиса не выявлены гены, которые бы кодировали белки, подобные бактериальному ферменту. Таким образом, как именно из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хоризмат у растений превращается в СК, до сих пор не установлено (2013).</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Оба пути биосинтеза салициловой кислоты начинаются с хоризмата в качестве субстрата, который производится посредством семиступенчатой ферментативной реакции шикиматного пути в хлоропласте.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1 Хоризматный путь. Хоризмат превращается в изохоризмат, который далее связывается с глутаматом с образованием </w:t>
      </w:r>
      <w:r w:rsidRPr="00206E6E">
        <w:rPr>
          <w:rFonts w:ascii="Times New Roman" w:eastAsia="Calibri" w:hAnsi="Times New Roman" w:cs="Times New Roman"/>
          <w:sz w:val="28"/>
          <w:szCs w:val="28"/>
          <w:lang w:val="en-US"/>
        </w:rPr>
        <w:t>IC</w:t>
      </w:r>
      <w:r w:rsidRPr="00206E6E">
        <w:rPr>
          <w:rFonts w:ascii="Times New Roman" w:eastAsia="Calibri" w:hAnsi="Times New Roman" w:cs="Times New Roman"/>
          <w:sz w:val="28"/>
          <w:szCs w:val="28"/>
        </w:rPr>
        <w:t>-9-</w:t>
      </w:r>
      <w:r w:rsidRPr="00206E6E">
        <w:rPr>
          <w:rFonts w:ascii="Times New Roman" w:eastAsia="Calibri" w:hAnsi="Times New Roman" w:cs="Times New Roman"/>
          <w:sz w:val="28"/>
          <w:szCs w:val="28"/>
          <w:lang w:val="en-US"/>
        </w:rPr>
        <w:t>Glu</w:t>
      </w:r>
      <w:r w:rsidRPr="00206E6E">
        <w:rPr>
          <w:rFonts w:ascii="Times New Roman" w:eastAsia="Calibri" w:hAnsi="Times New Roman" w:cs="Times New Roman"/>
          <w:sz w:val="28"/>
          <w:szCs w:val="28"/>
        </w:rPr>
        <w:t xml:space="preserve"> (изохоризмоил-9-глутамата), который в цитозоле может спонтанно распадаться до салицил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вой кислоты.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Фенилпропаноидный путь. В цитозоле фенилаланин под действием фенилаланинаммиаклиазы превращается в транс-коричную кислоту и далее в бензоат. Гидроксилаза бензойной кислоты превращает ее в салициловую.</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Участие салициловой кислоты в сигналинге и метаболизме.</w:t>
      </w:r>
      <w:r w:rsidRPr="00206E6E">
        <w:rPr>
          <w:rFonts w:ascii="Times New Roman" w:eastAsia="Calibri" w:hAnsi="Times New Roman" w:cs="Times New Roman"/>
          <w:sz w:val="28"/>
          <w:szCs w:val="28"/>
        </w:rPr>
        <w:t xml:space="preserve"> 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синтез салициловой кислоты строго регулируется, поскольку ее накопление оказывает негативное влияние на приспособленность растений. Транскри</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 xml:space="preserve">ционный фактор </w:t>
      </w:r>
      <w:r w:rsidRPr="00206E6E">
        <w:rPr>
          <w:rFonts w:ascii="Times New Roman" w:eastAsia="Calibri" w:hAnsi="Times New Roman" w:cs="Times New Roman"/>
          <w:sz w:val="28"/>
          <w:szCs w:val="28"/>
          <w:lang w:val="en-US"/>
        </w:rPr>
        <w:t>ICS</w:t>
      </w:r>
      <w:r w:rsidRPr="00206E6E">
        <w:rPr>
          <w:rFonts w:ascii="Times New Roman" w:eastAsia="Calibri" w:hAnsi="Times New Roman" w:cs="Times New Roman"/>
          <w:sz w:val="28"/>
          <w:szCs w:val="28"/>
        </w:rPr>
        <w:t xml:space="preserve">1 является ключевым для инициации биосинтеза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средством кальциевого сигналинга. Концентрация </w:t>
      </w:r>
      <w:r w:rsidRPr="00206E6E">
        <w:rPr>
          <w:rFonts w:ascii="Times New Roman" w:eastAsia="Calibri" w:hAnsi="Times New Roman" w:cs="Times New Roman"/>
          <w:sz w:val="28"/>
          <w:szCs w:val="28"/>
          <w:lang w:val="en-US"/>
        </w:rPr>
        <w:t>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в цитозоле временно </w:t>
      </w:r>
      <w:r w:rsidRPr="00206E6E">
        <w:rPr>
          <w:rFonts w:ascii="Times New Roman" w:eastAsia="Calibri" w:hAnsi="Times New Roman" w:cs="Times New Roman"/>
          <w:sz w:val="28"/>
          <w:szCs w:val="28"/>
        </w:rPr>
        <w:lastRenderedPageBreak/>
        <w:t>увеличивается при активации иммунных рецепторов через кальциевые кан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лы. Повышение внутриклеточного </w:t>
      </w:r>
      <w:r w:rsidRPr="00206E6E">
        <w:rPr>
          <w:rFonts w:ascii="Times New Roman" w:eastAsia="Calibri" w:hAnsi="Times New Roman" w:cs="Times New Roman"/>
          <w:sz w:val="28"/>
          <w:szCs w:val="28"/>
          <w:lang w:val="en-US"/>
        </w:rPr>
        <w:t>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декодируется сенсорными белками (кальмодулин (</w:t>
      </w:r>
      <w:r w:rsidRPr="00206E6E">
        <w:rPr>
          <w:rFonts w:ascii="Times New Roman" w:eastAsia="Calibri" w:hAnsi="Times New Roman" w:cs="Times New Roman"/>
          <w:sz w:val="28"/>
          <w:szCs w:val="28"/>
          <w:lang w:val="en-US"/>
        </w:rPr>
        <w:t>CaM</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-зависимые протеинкиназы </w:t>
      </w:r>
      <w:r w:rsidRPr="00206E6E">
        <w:rPr>
          <w:rFonts w:ascii="Times New Roman" w:eastAsia="Calibri" w:hAnsi="Times New Roman" w:cs="Times New Roman"/>
          <w:sz w:val="28"/>
          <w:szCs w:val="28"/>
          <w:lang w:val="en-US"/>
        </w:rPr>
        <w:t>CDPK</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CaM</w:t>
      </w:r>
      <w:r w:rsidRPr="00206E6E">
        <w:rPr>
          <w:rFonts w:ascii="Times New Roman" w:eastAsia="Calibri" w:hAnsi="Times New Roman" w:cs="Times New Roman"/>
          <w:sz w:val="28"/>
          <w:szCs w:val="28"/>
        </w:rPr>
        <w:t xml:space="preserve"> регул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рует активность целевых белков, тем самым передавая сигнал </w:t>
      </w:r>
      <w:r w:rsidRPr="00206E6E">
        <w:rPr>
          <w:rFonts w:ascii="Times New Roman" w:eastAsia="Calibri" w:hAnsi="Times New Roman" w:cs="Times New Roman"/>
          <w:sz w:val="28"/>
          <w:szCs w:val="28"/>
          <w:lang w:val="en-US"/>
        </w:rPr>
        <w:t>Ca</w:t>
      </w:r>
      <w:r w:rsidRPr="00206E6E">
        <w:rPr>
          <w:rFonts w:ascii="Times New Roman" w:eastAsia="Calibri" w:hAnsi="Times New Roman" w:cs="Times New Roman"/>
          <w:sz w:val="28"/>
          <w:szCs w:val="28"/>
          <w:vertAlign w:val="superscript"/>
        </w:rPr>
        <w:t xml:space="preserve">2+ </w:t>
      </w:r>
      <w:r w:rsidRPr="00206E6E">
        <w:rPr>
          <w:rFonts w:ascii="Times New Roman" w:eastAsia="Calibri" w:hAnsi="Times New Roman" w:cs="Times New Roman"/>
          <w:sz w:val="28"/>
          <w:szCs w:val="28"/>
        </w:rPr>
        <w:t>для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следующих реакций.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Рецепция салициловой кислоты.</w:t>
      </w:r>
      <w:r w:rsidRPr="00206E6E">
        <w:rPr>
          <w:rFonts w:ascii="Times New Roman" w:eastAsia="Calibri" w:hAnsi="Times New Roman" w:cs="Times New Roman"/>
          <w:sz w:val="28"/>
          <w:szCs w:val="28"/>
        </w:rPr>
        <w:t xml:space="preserve"> Учитывая разнообразие функций салициловой кислоты в фитострессе, растения, по-видимому, имеют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сколько рецепторов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За последние годы три члена семейства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NON</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EXPRESSORofPATHOGENESIS</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RELATEDGENES</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1,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3 и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4, были идентифицированы в качестве рецепторов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в </w:t>
      </w:r>
      <w:r w:rsidRPr="00206E6E">
        <w:rPr>
          <w:rFonts w:ascii="Times New Roman" w:eastAsia="Calibri" w:hAnsi="Times New Roman" w:cs="Times New Roman"/>
          <w:i/>
          <w:sz w:val="28"/>
          <w:szCs w:val="28"/>
          <w:lang w:val="en-US"/>
        </w:rPr>
        <w:t>Arabidopsis</w:t>
      </w:r>
      <w:r w:rsidRPr="00206E6E">
        <w:rPr>
          <w:rFonts w:ascii="Times New Roman" w:eastAsia="Calibri" w:hAnsi="Times New Roman" w:cs="Times New Roman"/>
          <w:sz w:val="28"/>
          <w:szCs w:val="28"/>
        </w:rPr>
        <w:t>.</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Предложено два альтернативных, но не исключающих друг друга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ханизма восприятия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в растительных клетках.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1. Прямое связывание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с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модулирует его активность. В усл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виях отсутствия стресса </w:t>
      </w:r>
      <w:r w:rsidRPr="00206E6E">
        <w:rPr>
          <w:rFonts w:ascii="Times New Roman" w:eastAsia="Calibri" w:hAnsi="Times New Roman" w:cs="Times New Roman"/>
          <w:sz w:val="28"/>
          <w:szCs w:val="28"/>
          <w:lang w:val="en-US"/>
        </w:rPr>
        <w:t>C</w:t>
      </w:r>
      <w:r w:rsidRPr="00206E6E">
        <w:rPr>
          <w:rFonts w:ascii="Times New Roman" w:eastAsia="Calibri" w:hAnsi="Times New Roman" w:cs="Times New Roman"/>
          <w:sz w:val="28"/>
          <w:szCs w:val="28"/>
        </w:rPr>
        <w:t xml:space="preserve">-концевой домен трансактивации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подавляе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 xml:space="preserve">ся </w:t>
      </w:r>
      <w:r w:rsidRPr="00206E6E">
        <w:rPr>
          <w:rFonts w:ascii="Times New Roman" w:eastAsia="Calibri" w:hAnsi="Times New Roman" w:cs="Times New Roman"/>
          <w:sz w:val="28"/>
          <w:szCs w:val="28"/>
          <w:lang w:val="en-US"/>
        </w:rPr>
        <w:t>N</w:t>
      </w:r>
      <w:r w:rsidRPr="00206E6E">
        <w:rPr>
          <w:rFonts w:ascii="Times New Roman" w:eastAsia="Calibri" w:hAnsi="Times New Roman" w:cs="Times New Roman"/>
          <w:sz w:val="28"/>
          <w:szCs w:val="28"/>
        </w:rPr>
        <w:t xml:space="preserve">-концевым доменом </w:t>
      </w:r>
      <w:r w:rsidRPr="00206E6E">
        <w:rPr>
          <w:rFonts w:ascii="Times New Roman" w:eastAsia="Calibri" w:hAnsi="Times New Roman" w:cs="Times New Roman"/>
          <w:sz w:val="28"/>
          <w:szCs w:val="28"/>
          <w:lang w:val="en-US"/>
        </w:rPr>
        <w:t>BTB</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POZ</w:t>
      </w:r>
      <w:r w:rsidRPr="00206E6E">
        <w:rPr>
          <w:rFonts w:ascii="Times New Roman" w:eastAsia="Calibri" w:hAnsi="Times New Roman" w:cs="Times New Roman"/>
          <w:sz w:val="28"/>
          <w:szCs w:val="28"/>
        </w:rPr>
        <w:t xml:space="preserve">, что сохраняет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в неактивном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стоянии.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1 воспринимает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через комплекс </w:t>
      </w:r>
      <w:r w:rsidRPr="00206E6E">
        <w:rPr>
          <w:rFonts w:ascii="Times New Roman" w:eastAsia="Calibri" w:hAnsi="Times New Roman" w:cs="Times New Roman"/>
          <w:sz w:val="28"/>
          <w:szCs w:val="28"/>
          <w:lang w:val="en-US"/>
        </w:rPr>
        <w:t>Cys</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Cu</w:t>
      </w:r>
      <w:r w:rsidRPr="00206E6E">
        <w:rPr>
          <w:rFonts w:ascii="Times New Roman" w:eastAsia="Calibri" w:hAnsi="Times New Roman" w:cs="Times New Roman"/>
          <w:sz w:val="28"/>
          <w:szCs w:val="28"/>
        </w:rPr>
        <w:t>, что запускает 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 xml:space="preserve">менение конформации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и приводит к снятию репрессии домена тра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сактивации и активации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1.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2. Накопление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1 регулируется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через рецепторы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3 и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4. Патогенная инфекция запускает накопление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В случае низкого уровня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рецептор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4 запускает протеасомную 26</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 xml:space="preserve"> деградацию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Когда уро</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 xml:space="preserve">ни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являются промежуточными, накапливается белок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Высокие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центрации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запускают деградацию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1, опосредованную рецептором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 xml:space="preserve">3. Таким образом, только промежуточные уровни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достигают нако</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 xml:space="preserve">ления </w:t>
      </w:r>
      <w:r w:rsidRPr="00206E6E">
        <w:rPr>
          <w:rFonts w:ascii="Times New Roman" w:eastAsia="Calibri" w:hAnsi="Times New Roman" w:cs="Times New Roman"/>
          <w:sz w:val="28"/>
          <w:szCs w:val="28"/>
          <w:lang w:val="en-US"/>
        </w:rPr>
        <w:t>NPR</w:t>
      </w:r>
      <w:r w:rsidRPr="00206E6E">
        <w:rPr>
          <w:rFonts w:ascii="Times New Roman" w:eastAsia="Calibri" w:hAnsi="Times New Roman" w:cs="Times New Roman"/>
          <w:sz w:val="28"/>
          <w:szCs w:val="28"/>
        </w:rPr>
        <w:t>1, тем самым активируя транскрипционное перепрограммиров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ние, опосредованное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Действие СК при индукции </w:t>
      </w:r>
      <w:r w:rsidRPr="00206E6E">
        <w:rPr>
          <w:rFonts w:ascii="Times New Roman" w:eastAsia="Calibri" w:hAnsi="Times New Roman" w:cs="Times New Roman"/>
          <w:b/>
          <w:sz w:val="28"/>
          <w:szCs w:val="28"/>
        </w:rPr>
        <w:t>устойчивости растений к патогенам</w:t>
      </w:r>
      <w:r w:rsidRPr="00206E6E">
        <w:rPr>
          <w:rFonts w:ascii="Times New Roman" w:eastAsia="Calibri" w:hAnsi="Times New Roman" w:cs="Times New Roman"/>
          <w:sz w:val="28"/>
          <w:szCs w:val="28"/>
        </w:rPr>
        <w:t xml:space="preserve">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зано с ее способностью ингибировать ферменты антиоксидантной защиты – каталазу, цитозольную аскорбатпероксидазу, что приводит к накоплению АФК. Последние рассматриваются как важные сигнальные посредники при индуцировании устойчивости растений к действию патогенов. Показано, что мономеризация (восстановление) NPR1 происходит после вызываемого СК «окислительного взрыва» и следующего за ним повышения содержания во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становителей. Таким образом, возможно, что АФК и NPR1 являются соста</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ляющими единой сети СК-сигнализации. При этом стрессор, с одной стор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ны, может вызывать повышение содержания СК в клетках, что, в свою оч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редь, индуцирует генерацию АФК и ответное накопление восстановителей, в частности тиоредоксина, способного восстанавливать NPR1.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целом накопленные сведения о влиянии СК на многие ферменты, участвующие в генерации и обезвреживании АФК, а также данные о мод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фикации ее эффектов антиоксидантами свидетельствуют о важной роли АФК как посредников в трансдукции сигнала СК в геном и последующего форм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рования физиологических (стресс-протекторных) реакций. В то же время 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зиологическое действие СК может реализоваться с участием других извес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ных сигнальных молекул, в частности ионов кальция, а также NO и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О физиологическом эффекте салицилатов в растениях стали говорить только в 1980-е годы, когда было подробно изучено явление термогенеза у ароидных. Классический объект исследования – </w:t>
      </w:r>
      <w:r w:rsidRPr="00206E6E">
        <w:rPr>
          <w:rFonts w:ascii="Times New Roman" w:eastAsia="Calibri" w:hAnsi="Times New Roman" w:cs="Times New Roman"/>
          <w:i/>
          <w:sz w:val="28"/>
          <w:szCs w:val="28"/>
        </w:rPr>
        <w:t xml:space="preserve">Sauromatum guttatum – </w:t>
      </w:r>
      <w:r w:rsidRPr="00206E6E">
        <w:rPr>
          <w:rFonts w:ascii="Times New Roman" w:eastAsia="Calibri" w:hAnsi="Times New Roman" w:cs="Times New Roman"/>
          <w:sz w:val="28"/>
          <w:szCs w:val="28"/>
        </w:rPr>
        <w:t>су</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тропическое растение, которое имеет типичную для ароидных стратегию опыления. Женские генеративные органы собраны на початке у основания. В этом месте базальная часть покрывала образует камеру. Выше на початке расположены щетинки, а покрывало сужено (эта часть початка стерильна). Выше располагаются тычинки (мужская генеративная зона). Початок венчает утолщенный стерильный придаток. Покрывало же отогнуто и образует пес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ро раскрашенную посадочную площадку для опылителей.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Первый термогенный эпизод начинается около полуночи с нагревания верхнего стерильного придатка и длится приблизительно 7 часов. Перепад температур между початком и окружающей средой достигает 12 градусов. В воздух испаряются вещества, имитирующие запах гниющего органического вещества. На запах слетаются потенциальные опылители, которые по покр</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валу забираются в камеру с пестиками. Обратному выходу препятствуют 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тинки между женской и мужской частью початка.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Насекомые вынуждены остаться на день в базальной камере, а с вечера их ожидает второй (14-часовой) термогенный эпизод: разогревается нижняя часть початка. Разность температур со средой достигает только 10 градусов. Нагрев стимулирует активность насекомых. В это же время раскрываются пыльники и осыпают насекомых пыльцой сверху. Щетинки усыхают и оп</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лители, вымазанные пыльцой, оказываются на свободе.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Термогенные эпизоды распределены в течение суток так, чтобы начало первого у одних растений популяции совпадает с освобождением насекомых после второго у других.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Как оказалось, в предшествующий цветению день в стерильном вер</w:t>
      </w:r>
      <w:r w:rsidRPr="00206E6E">
        <w:rPr>
          <w:rFonts w:ascii="Times New Roman" w:eastAsia="Calibri" w:hAnsi="Times New Roman" w:cs="Times New Roman"/>
          <w:sz w:val="28"/>
          <w:szCs w:val="28"/>
        </w:rPr>
        <w:t>х</w:t>
      </w:r>
      <w:r w:rsidRPr="00206E6E">
        <w:rPr>
          <w:rFonts w:ascii="Times New Roman" w:eastAsia="Calibri" w:hAnsi="Times New Roman" w:cs="Times New Roman"/>
          <w:sz w:val="28"/>
          <w:szCs w:val="28"/>
        </w:rPr>
        <w:t>нем придатке идет накопление салициловой кислоты, которое начинается в 12 и достигает максимума в 17 часов. Концентрация салицилата повышается в 100 раз. В середине ночи уровень салицилата повышается также и в нижней части початка. После термогенеза уровень салицилата возвращается к исхо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ному (около 10-15 mmol).</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Уровень салициловой кислоты возрастает в ответ на внедрение патог</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нов. Впервые это было показано при инфицировании табака вирусом таба</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ной мозаики в 1990 г. Устойчивость к вирусу можно было повысить, обраб</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тывая растения салициловой кислотой. Интересно, что даже при простом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ханическом повреждении активизируется начальный фермент биосинтеза с</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лицилата - ФАЛ. Если растение не может синтезировать салицилат (напр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мер, в результате блокирования гена ФАЛ или гена гидроксилазы бензойной кислоты), у него снижается иммунная реакция ко многим патогенам.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ответ на обработку растений салициловой кислотой начинается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 xml:space="preserve">тез PR-белков (pathogenesis related proteins). Их делят на несколько классов. </w:t>
      </w:r>
      <w:r w:rsidRPr="00206E6E">
        <w:rPr>
          <w:rFonts w:ascii="Times New Roman" w:eastAsia="Calibri" w:hAnsi="Times New Roman" w:cs="Times New Roman"/>
          <w:sz w:val="28"/>
          <w:szCs w:val="28"/>
        </w:rPr>
        <w:lastRenderedPageBreak/>
        <w:t>Белки PR-1 класса отвечают за проявление системной устойчивости (т.е. у</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тойчивости во всем растении далеко от непосредственного места контакта с патогеном). PR-1 белки токсичны для многих грибов, хотя механизм токс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ческого действия пока еще недостаточно изучен. PR-2 белки оказались b-1,3-глюканазами, расщепляющими глюканы клеточной стенки растений и нек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торых грибов на более короткие фрагменты. Фрагменты глюканов также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собны вызывать иммунную реакцию растительных клеток. PR-3 класс белков - хитиназы, которые расщепляют хитин клеточных стенок грибов. Появление низкомолекулярных продуктов деградации хитина является сигналом о том, что в место повреждения попали гифы гриба. К PR-4 классу относят гевеин-подобные белки, которые отвечают за "склеивание" латекса при поврежден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ях. Эти физиологические ответы частично перекрываются с ответами на эт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лен и жасминовую кислоту.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Салициловая кислота вызывает синтез ФАЛ, и тем самым усиливает собственный биосинтез. Салициловая кислота может связываться с некот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рыми Fe-содержащими белками (например, с каталазой). При взаимодейс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вии с салицилатом активность каталазы падает, концентрация перекиси 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дорода и других активных форм кислорода растет. Повышение концентрации активных форм кислорода стимулирует образование новых порций салиц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ловой кислоты, что приводит к усилению эффекта. В крайнем выражении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работка салициловой кислотой может вызвать гибель клеток (запускается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акции сверхчувствительности).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Таким образом, салицилат, в отличие от других гормонов, не только регулирует процессы через соответствующие рецепторные системы, но и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посредственно участвует в аллостерической регуляции работы ряда ферме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тов. Т.е. для развития физиологического ответа необходима более высокая концентрация салицилата (до 10-3 - 10</w:t>
      </w:r>
      <w:r w:rsidRPr="00206E6E">
        <w:rPr>
          <w:rFonts w:ascii="Times New Roman" w:eastAsia="Calibri" w:hAnsi="Times New Roman" w:cs="Times New Roman"/>
          <w:sz w:val="28"/>
          <w:szCs w:val="28"/>
          <w:vertAlign w:val="superscript"/>
        </w:rPr>
        <w:t>-5</w:t>
      </w:r>
      <w:r w:rsidRPr="00206E6E">
        <w:rPr>
          <w:rFonts w:ascii="Times New Roman" w:eastAsia="Calibri" w:hAnsi="Times New Roman" w:cs="Times New Roman"/>
          <w:sz w:val="28"/>
          <w:szCs w:val="28"/>
        </w:rPr>
        <w:t xml:space="preserve"> моль/л). Такие высокие концентр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не характерны для «типичных» гомонов, поэтому часто дискутируют о том, стоит ли салициловую кислоту включать в список растительных горм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нов.</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4 Стриголактоны – регуляторы симбиотрофии растений и микр</w:t>
      </w:r>
      <w:r w:rsidRPr="00206E6E">
        <w:rPr>
          <w:rFonts w:ascii="Times New Roman" w:eastAsia="Calibri" w:hAnsi="Times New Roman" w:cs="Times New Roman"/>
          <w:b/>
          <w:sz w:val="28"/>
          <w:szCs w:val="28"/>
        </w:rPr>
        <w:t>о</w:t>
      </w:r>
      <w:r w:rsidRPr="00206E6E">
        <w:rPr>
          <w:rFonts w:ascii="Times New Roman" w:eastAsia="Calibri" w:hAnsi="Times New Roman" w:cs="Times New Roman"/>
          <w:b/>
          <w:sz w:val="28"/>
          <w:szCs w:val="28"/>
        </w:rPr>
        <w:t>организмов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Стриголактоны (СЛ) представляют собой бутенолидные сигнальные молекулы, синтезируемые растениями и контролирующие различные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цессы их развития и функционирования. СЛ имеют множество изоформ, их относят к апокаротиноидам, то есть фрагментам каротиноидов. В настоящее время идентифицировано около 20 природных СЛ. Скелет молекулы СЛ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стоит из трициклического лактона (ABC-кольца), соединенного с бутеноли</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ной группой (D-кольцо) с помощью енольного эфирного мостика. Многоо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разие структур СЛ обеспечивается за счет различных заместителей в кольцах A и B, а также стереоизомерии С-кольца. Так, все известные СЛ имеют один или два метильных радикала в А-кольце, а также гидрокси- и ацетокси- гру</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 xml:space="preserve">пы в различных комбинациях в кольцах А и В. Встречаются две уникальные </w:t>
      </w:r>
      <w:r w:rsidRPr="00206E6E">
        <w:rPr>
          <w:rFonts w:ascii="Times New Roman" w:eastAsia="Calibri" w:hAnsi="Times New Roman" w:cs="Times New Roman"/>
          <w:sz w:val="28"/>
          <w:szCs w:val="28"/>
        </w:rPr>
        <w:lastRenderedPageBreak/>
        <w:t>структуры кольца А: фабакол и фабацилацетат имеют эпокси-группу, у сол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накола и соланацилацетата А-кольцо является ароматическим. В зависимости от ориентации С-кольца выделяют две группы СЛ: группа стригола (β-ориентация С-кольца), включающая стригол и его производные, соргомол, сорголактон, стригон и группа оробанхола (α-ориентация С-кольца), состо</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щая из оробанхола, его гидрокси- и ацетокси- производных, дидегидроор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банхола, фабакола, соланакола и их ацетатов.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СЛ обнаружены у всех проанализированных наземных растений. На</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более исследованную группу составляют покрытосеменные (около 50 видов), у которых СЛ выделяли из корневых экссудатов, тканей корня и из ксиле</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ного сока. Ряд СЛ был обнаружен в слоевищах двух неродственных видов мхов и одного вида зеленых водорослей. Наиболее часто детектируют ор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банхол и его производное, оробанхилацетат. СЛ синтезируются и выделяю</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корнями в малых количествах (нанограммы-пикограммы на растение в с</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тки) и имеют низкую стабильность.</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Первое соединение, относящееся к СЛ (стригол), было выделено еще полвека назад из корневых экссудатов хлопчатника в результате поиска ст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мулятора прорастания покоящихся семян стрѝги (Striga lutea) − растения сем. Orobanchaceae, паразитирующего на корнях культурных растений.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Впервые стриголактоны были описаны в 1966 году в экссудатах корней хлопчатника как факторы прорастания семян растения-паразита </w:t>
      </w:r>
      <w:r w:rsidRPr="00206E6E">
        <w:rPr>
          <w:rFonts w:ascii="Times New Roman" w:eastAsia="Calibri" w:hAnsi="Times New Roman" w:cs="Times New Roman"/>
          <w:i/>
          <w:iCs/>
          <w:sz w:val="28"/>
          <w:szCs w:val="28"/>
        </w:rPr>
        <w:t xml:space="preserve">Striga </w:t>
      </w:r>
      <w:r w:rsidRPr="00206E6E">
        <w:rPr>
          <w:rFonts w:ascii="Times New Roman" w:eastAsia="Calibri" w:hAnsi="Times New Roman" w:cs="Times New Roman"/>
          <w:sz w:val="28"/>
          <w:szCs w:val="28"/>
        </w:rPr>
        <w:t>из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мейства Заразиховых (Orobanchaceae). Отсюда их название. </w:t>
      </w:r>
      <w:r w:rsidRPr="00206E6E">
        <w:rPr>
          <w:rFonts w:ascii="Times New Roman" w:eastAsia="Calibri" w:hAnsi="Times New Roman" w:cs="Times New Roman"/>
          <w:i/>
          <w:iCs/>
          <w:sz w:val="28"/>
          <w:szCs w:val="28"/>
        </w:rPr>
        <w:t>Striga</w:t>
      </w:r>
      <w:r w:rsidRPr="00206E6E">
        <w:rPr>
          <w:rFonts w:ascii="Times New Roman" w:eastAsia="Calibri" w:hAnsi="Times New Roman" w:cs="Times New Roman"/>
          <w:sz w:val="28"/>
          <w:szCs w:val="28"/>
        </w:rPr>
        <w:t xml:space="preserve"> – бич сел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ского хозяйства в странах Африки. Этот сорняк, настоящий убийца злаковых культур, ежегодно наносит ущерб на миллиарды долларов. В Европе более известна Заразиха (</w:t>
      </w:r>
      <w:r w:rsidRPr="00206E6E">
        <w:rPr>
          <w:rFonts w:ascii="Times New Roman" w:eastAsia="Calibri" w:hAnsi="Times New Roman" w:cs="Times New Roman"/>
          <w:i/>
          <w:iCs/>
          <w:sz w:val="28"/>
          <w:szCs w:val="28"/>
        </w:rPr>
        <w:t>Orobanche</w:t>
      </w:r>
      <w:r w:rsidRPr="00206E6E">
        <w:rPr>
          <w:rFonts w:ascii="Times New Roman" w:eastAsia="Calibri" w:hAnsi="Times New Roman" w:cs="Times New Roman"/>
          <w:sz w:val="28"/>
          <w:szCs w:val="28"/>
        </w:rPr>
        <w:t>), которая чаще всего поражает двудольные растения.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Обычно ничего не подозревающие растения-хозяева выделяют стриг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лактоны в почву в очень низких концентрациях. Там стриголактоны легко гидролизуются, что создает вокруг растений убывающий концентрационный градиент. Тем не менее, даже таких исчезающе малых количеств оказывается вполне достаточно для активации покоящихся семян Заразиховых. Ведь у них есть специальные рецепторы к экзогенным стриголактонам. Активация этих рецепторов и дальнейший внутриклеточный сигналинг запускают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растание.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Интересно, что коварные паразиты «начихали» на традиционный ги</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береллиновый путь прорастания, характерный для большинства растений. «Будильником» для покоящихся семян стали именно хозяйские стриголакт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ны. Подобно саперам, паразиты не имеют права на ошибку. Поскольку запас питательных веществ в пылевидных семенах отсутствует, им суждено поги</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нуть от голода, если они быстро не отыщут хозяина по стриголактоновому следу.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 Значительно позже было обнаружено, что СЛ играют роль т.н. «факт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ров ветвления» («branching factor») гиф (ФВГ) грибов филы Glomeromycota, образующих арбускулярную микоризу (АМ). Действие СЛ на арбусулярно-</w:t>
      </w:r>
      <w:r w:rsidRPr="00206E6E">
        <w:rPr>
          <w:rFonts w:ascii="Times New Roman" w:eastAsia="Calibri" w:hAnsi="Times New Roman" w:cs="Times New Roman"/>
          <w:sz w:val="28"/>
          <w:szCs w:val="28"/>
        </w:rPr>
        <w:lastRenderedPageBreak/>
        <w:t>микоризные грибы (АМГ) проявляется в пикомолярных концентрациях, что говорит о существовании у них высокочувствительной системы восприятия СЛ, которая, однако, до сих пор остается неизученной.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bCs/>
          <w:sz w:val="28"/>
          <w:szCs w:val="28"/>
        </w:rPr>
        <w:t xml:space="preserve">Биосинтез. </w:t>
      </w:r>
      <w:r w:rsidRPr="00206E6E">
        <w:rPr>
          <w:rFonts w:ascii="Times New Roman" w:eastAsia="Calibri" w:hAnsi="Times New Roman" w:cs="Times New Roman"/>
          <w:sz w:val="28"/>
          <w:szCs w:val="28"/>
        </w:rPr>
        <w:t>Сначала в пластидах из каротиноидов каротинизомеразой (D27) и двумя каротиноид-расщепляющими диоксигеназами (CCD7 и CCD8) синтезируется карлактон. Далее карлактон в ходе окислительных реакций под действием цитохрома P450 (MAX1) в цитозоле превращается в карлакт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новую кислоту. А карлактоновая кислота является предшественником стр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голактонов.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Транспорт. </w:t>
      </w:r>
      <w:r w:rsidRPr="00206E6E">
        <w:rPr>
          <w:rFonts w:ascii="Times New Roman" w:eastAsia="Calibri" w:hAnsi="Times New Roman" w:cs="Times New Roman"/>
          <w:sz w:val="28"/>
          <w:szCs w:val="28"/>
        </w:rPr>
        <w:t>СЛ синтезируются преимущественно в корне, а их приток в надземную часть и отток в ризосферу активно регулируются растением. Транспорт СЛ в обоих направлениях может осуществляться с участием пер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носчика PDR1, относящегося к группе ABCG-переносчиков. PDR1 имеет асимметричную локализацию на плазмалемме в зависимости от типа клеток корня, что, вероятно, и определяет направление переноса СЛ. Наряду с транспортом от клетки к клетке, показана возможность быстрого перемещ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ния СЛ по ксилеме, а, следовательно, быстрое поступление этой сигнальной молекулы в побег.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Функции.</w:t>
      </w:r>
      <w:r w:rsidRPr="00206E6E">
        <w:rPr>
          <w:rFonts w:ascii="Times New Roman" w:eastAsia="Calibri" w:hAnsi="Times New Roman" w:cs="Times New Roman"/>
          <w:sz w:val="28"/>
          <w:szCs w:val="28"/>
        </w:rPr>
        <w:t xml:space="preserve"> Данные последних лет свидетельствуют о том, что рост-регулирующее действие СЛ обусловлено не только изменением транспорта или интенсивности сигнальных путей таких фитогормонов как ауксин и 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токинин. Выявленное плейотропное действие СЛ на растения (действие 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ного гена на несколько фенотипических признаков) и идентификация незав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симого пути рецепции и каскадов передачи сигнала позволяет рассматривать эти вещества как новый класс фитогормонов. СЛ-индуцируемое изменение архитектуры корня и побега может рассматриваться в качестве важного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ханизма адаптации при действии стрессовых факторов.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Арбускулярная микориза – мутуалистический корневой эндосимбиоз, который образуется у подавляющего большинства наземных растений и им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ет многостороннее положительное влияние не только на растения, но и на экосистемы. При этом основная функция АМ у растений – обеспечение си</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биотического пути усвоения фосфора (в форме ионов неорганического орт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фосфата). Развитие и функционирование АМ находится под контролем выс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ко консервативных симбиотических генов растений. Недавно было обнар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жено, что гены общего симбиотического сигнального каскада (CSSP, common symbiosis signalling pathway), контролирующие развитие АМ и си</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биоза бобовых с азотфиксирующими клубеньковыми бактериями, и гены общих для этих симбиозов транскрипционных факторов (ТФ) задействованы в активации биосинтеза СЛ. Это еще раз указывает на многообразие функций СЛ в регуляции жизнедеятельности растения и сосуществующих с ним ми</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роорганизмов.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Таким образом, для стриголактонов установлено их влияние на сл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дующие процессы в растениях: прорастание семян; рост и развитие побегов; формирование архитектуры корней; взаимодействие с грибами микоризоо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lastRenderedPageBreak/>
        <w:t>разователями, бактериями-ризобиями и прорастающими растениями-паразитами.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 xml:space="preserve">Регуляция развития почек и побегов. </w:t>
      </w:r>
      <w:r w:rsidRPr="00206E6E">
        <w:rPr>
          <w:rFonts w:ascii="Times New Roman" w:eastAsia="Calibri" w:hAnsi="Times New Roman" w:cs="Times New Roman"/>
          <w:sz w:val="28"/>
          <w:szCs w:val="28"/>
        </w:rPr>
        <w:t>Сахара из листьев транспортир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ются по флоэме к органам роста. Ауксины (IAA) образуются в апексе побега, по стеблю к корням через белки PIN (серая стрелка). Ауксин в узлах стебля регулирует биосинтез цитокининов (CK) и стриголактонов (SL), предотвр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щает экспорт ауксина из почки. Сахара, CK, SL и IAA интегрированы в по</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ку хабами, которые включают ген BRC1, для контроля роста почки. Синтез CK и SL в корнях и их транспорт вверх по ксилеме может увеличить соде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жание CK и SL в узлах стебля (пунктирные стрелки). Абсцизовая кислота (ABA) действует ниже BRC1, ингибируя рост почек.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Влияние на архитектуру корня.</w:t>
      </w:r>
      <w:r w:rsidRPr="00206E6E">
        <w:rPr>
          <w:rFonts w:ascii="Times New Roman" w:eastAsia="Calibri" w:hAnsi="Times New Roman" w:cs="Times New Roman"/>
          <w:sz w:val="28"/>
          <w:szCs w:val="28"/>
        </w:rPr>
        <w:t xml:space="preserve"> СЛ влияют на удлинение первичного и главного корня, количество боковых корней, объем корня и диаметр корня в зависимости от содержания фосфора в почве; проявления фосфорного гол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дания с момента появления всходов или после периода акклиматизации. При дефиците фосфора СЛ способствуют усилению развития корневой системы.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i/>
          <w:sz w:val="28"/>
          <w:szCs w:val="28"/>
        </w:rPr>
        <w:t>Привлечение растений-паразитов.</w:t>
      </w:r>
      <w:r w:rsidRPr="00206E6E">
        <w:rPr>
          <w:rFonts w:ascii="Times New Roman" w:eastAsia="Calibri" w:hAnsi="Times New Roman" w:cs="Times New Roman"/>
          <w:sz w:val="28"/>
          <w:szCs w:val="28"/>
        </w:rPr>
        <w:t xml:space="preserve"> Стриголактоны, биосинтез которых запускается голоданием по фосфату, выступают в ризосфере факторами ветвления грибных гиф. Они запускают активность митохондрий и метаб</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лизм спор Glomeromycota, образующих арбускулярную микоризу. Арбуск</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лярные грибы – мастера по извлечению минеральных веществ из почвы, ос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бенно фосфора. Мицелий даже метафорично называют расширенной корн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вой системой, стриголактоны же – криком о помощи растений. А вышеуп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мянутые паразитические растения как раз научились «подслушивать» хим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ческие диалоги голодающих растений с грибами и вмешиваться в них.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 дефиците фосфора из корня в ризосферу с помощью транспортера PDR1секретируются стриголактоны. В почве стриголактоны могут быть 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тектированы микоризными грибами (AMF) благодаря еще не описанному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цептору или же семенами Striga за счет KAI2d/HTL-рецептора. Дальнейшее развитие событий в этих двух сценариях кардинально различается: грибы помогают растению добывать минеральное питание из почвы, а Striga,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оборот, объедает растение-жертву.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Сигналинг. </w:t>
      </w:r>
      <w:r w:rsidRPr="00206E6E">
        <w:rPr>
          <w:rFonts w:ascii="Times New Roman" w:eastAsia="Calibri" w:hAnsi="Times New Roman" w:cs="Times New Roman"/>
          <w:sz w:val="28"/>
          <w:szCs w:val="28"/>
        </w:rPr>
        <w:t>Растительные рецепторы СЛ – D14 (DWARF14) являются специфичными α/β-гидролазами и представляют собой неканонические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цепторы гормонов с двойной функцией: продукции и восприятия активной формы СЛ. Ключевым этапом взаимодействия СЛ с этими рецепторами я</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ляется ферментативное отщепление D-кольца. Образованный в результате ферментативного гидролиза гидроксибутенолид вызывает изменение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формации рецептора, запуская, каскад реакций, результатом которых стан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вится деградация белка-репрессора, что и приводит к подавлению ветвления побегов и другим морфологическим изменениям в растении.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У </w:t>
      </w:r>
      <w:r w:rsidRPr="00206E6E">
        <w:rPr>
          <w:rFonts w:ascii="Times New Roman" w:eastAsia="Calibri" w:hAnsi="Times New Roman" w:cs="Times New Roman"/>
          <w:i/>
          <w:sz w:val="28"/>
          <w:szCs w:val="28"/>
        </w:rPr>
        <w:t>Arabidopsis thaliana</w:t>
      </w:r>
      <w:r w:rsidRPr="00206E6E">
        <w:rPr>
          <w:rFonts w:ascii="Times New Roman" w:eastAsia="Calibri" w:hAnsi="Times New Roman" w:cs="Times New Roman"/>
          <w:sz w:val="28"/>
          <w:szCs w:val="28"/>
        </w:rPr>
        <w:t xml:space="preserve"> выявлены три структурно сходные α/β-гидролазы, имеющие функциональные различия. Одна из них − является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цептором СЛ. Вторая − KAI2 (KARRIKIN-INSENSITIVE2, служит рецепт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ром каррикинов – компонентов дыма (образующегося в результате горения целлюлозы), стимулирующих прорастание семян растений и также содерж</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щих бутенолидную группу. Показано, что оба рецептора − D14 и KAI2 вза</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модействуют с F-box- белком MAX2 (MORE AXILLARY GROWTH2). Пол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гают, что дальше их сигнальные пути расходятся, приводя к деградации ра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 xml:space="preserve">личных репрессоров, принадлежащих к семейству SMXL (SUPPRESSORS OF MAX2 1-LIKE), что и определяет функциональную специфичность СЛ и каррикинов. Интересно, что у A. thaliana (являющегося немикотрофным), а также у микотрофного растения </w:t>
      </w:r>
      <w:r w:rsidRPr="00206E6E">
        <w:rPr>
          <w:rFonts w:ascii="Times New Roman" w:eastAsia="Calibri" w:hAnsi="Times New Roman" w:cs="Times New Roman"/>
          <w:i/>
          <w:sz w:val="28"/>
          <w:szCs w:val="28"/>
        </w:rPr>
        <w:t>Oryza sativa</w:t>
      </w:r>
      <w:r w:rsidRPr="00206E6E">
        <w:rPr>
          <w:rFonts w:ascii="Times New Roman" w:eastAsia="Calibri" w:hAnsi="Times New Roman" w:cs="Times New Roman"/>
          <w:sz w:val="28"/>
          <w:szCs w:val="28"/>
        </w:rPr>
        <w:t xml:space="preserve">, был найден еще один паралог гена D14 – D14L (DWARF 14 LIKE), кодирующий внутриклеточную α/β-гидролазу, являющуюся компонентом каррикин-рецепторного комплекса и участвующую в восприятии сигнала арбусулярно-микоризных грибов.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Полагают, что сигналинг СЛ как у автотрофных растений, так и у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тений-паразитов возник в результате конвергентной эволюции на основе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ханизмов приспособления растительных организмов к выживанию после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жаров, а гены рецепторов СЛ могли эволюционировать вследствие дуплик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гена KAI2 и неофункционализации его паралогов.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Стриголактоны и общий симбиотический сигнальный путь с м</w:t>
      </w:r>
      <w:r w:rsidRPr="00206E6E">
        <w:rPr>
          <w:rFonts w:ascii="Times New Roman" w:eastAsia="Calibri" w:hAnsi="Times New Roman" w:cs="Times New Roman"/>
          <w:b/>
          <w:sz w:val="28"/>
          <w:szCs w:val="28"/>
        </w:rPr>
        <w:t>и</w:t>
      </w:r>
      <w:r w:rsidRPr="00206E6E">
        <w:rPr>
          <w:rFonts w:ascii="Times New Roman" w:eastAsia="Calibri" w:hAnsi="Times New Roman" w:cs="Times New Roman"/>
          <w:b/>
          <w:sz w:val="28"/>
          <w:szCs w:val="28"/>
        </w:rPr>
        <w:t>коризообразователями и азотфиксаторами.</w:t>
      </w:r>
      <w:r w:rsidRPr="00206E6E">
        <w:rPr>
          <w:rFonts w:ascii="Times New Roman" w:eastAsia="Calibri" w:hAnsi="Times New Roman" w:cs="Times New Roman"/>
          <w:sz w:val="28"/>
          <w:szCs w:val="28"/>
        </w:rPr>
        <w:t xml:space="preserve"> Известно, что к образованию арбускулярной микоризы способно большинство наземных растений, но очень немногие приобрели способность к формированию азотфиксирующих клубеньков.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 ним, в частности, относятся бобовые (Fabales), образующие симби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зы с клубеньковыми бактериями, или ризобиями, проникающими в корень через корневые волоски. Несмотря на различие в морфологии и функцион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ровании арбускулярной микоризы и клубеньков, первичные этапы развития этих симбиозов используют общий сигнальный каскад (CSSP). Этот каскад запускается специфичными (липо)хитоолигосахаридными сигнальными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лекулами ризобий и арбусулярно-микоризных грибов и вовлекает внутрикл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точный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-сигналинг. Основными компонентами CSSP являются реце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торная киназа (SYMRK/DMI2), локализованная на цитоплазматической ме</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бране и участвующая в восприятии и/или передаче сигнала бактерий и арб</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сулярно-микоризных грибов, и ядерные белки: нуклеопорины (NUP85, NUP133, NENA), катионный канал (CASTOR, POLLUX/DMI1), Са</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/кальмодулинзависимая киназа (CCaMK/DMI3) и фосфорилирующий ее белок (CYCLOPS/IPD3). Последовательное взаимодействие этих белков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водит к активации общих и специфических транскрипционных факторов,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торые индуцируют экспрессию генов, важных для формирования и функци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нирования клубенька и арбускулярной микоризы. Считается, что симбиот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ческий сигналинг возник у растений именно для контроля симбиоза с АМГ, а затем был заимствован программой колонизации корней бактериями в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цессе эволюции азотфиксирующих клубеньков. </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5 Каррикины – регуляторы роста из дыма горящих растений.</w:t>
      </w:r>
    </w:p>
    <w:p w:rsidR="00206E6E" w:rsidRPr="00206E6E" w:rsidRDefault="00206E6E" w:rsidP="00206E6E">
      <w:pPr>
        <w:ind w:firstLine="709"/>
        <w:rPr>
          <w:rFonts w:ascii="Times New Roman" w:eastAsia="Calibri" w:hAnsi="Times New Roman" w:cs="Times New Roman"/>
          <w:bCs/>
          <w:sz w:val="28"/>
          <w:szCs w:val="28"/>
        </w:rPr>
      </w:pPr>
      <w:r w:rsidRPr="00206E6E">
        <w:rPr>
          <w:rFonts w:ascii="Times New Roman" w:eastAsia="Calibri" w:hAnsi="Times New Roman" w:cs="Times New Roman"/>
          <w:bCs/>
          <w:sz w:val="28"/>
          <w:szCs w:val="28"/>
        </w:rPr>
        <w:lastRenderedPageBreak/>
        <w:t>Каррикины представляют собой группу регуляторов роста растений бутенолидной природы, обнаруженных в дыме горящего растительного м</w:t>
      </w:r>
      <w:r w:rsidRPr="00206E6E">
        <w:rPr>
          <w:rFonts w:ascii="Times New Roman" w:eastAsia="Calibri" w:hAnsi="Times New Roman" w:cs="Times New Roman"/>
          <w:bCs/>
          <w:sz w:val="28"/>
          <w:szCs w:val="28"/>
        </w:rPr>
        <w:t>а</w:t>
      </w:r>
      <w:r w:rsidRPr="00206E6E">
        <w:rPr>
          <w:rFonts w:ascii="Times New Roman" w:eastAsia="Calibri" w:hAnsi="Times New Roman" w:cs="Times New Roman"/>
          <w:bCs/>
          <w:sz w:val="28"/>
          <w:szCs w:val="28"/>
        </w:rPr>
        <w:t>териала. Бутенолиды представляют собой класс лактонов с четырехуглеро</w:t>
      </w:r>
      <w:r w:rsidRPr="00206E6E">
        <w:rPr>
          <w:rFonts w:ascii="Times New Roman" w:eastAsia="Calibri" w:hAnsi="Times New Roman" w:cs="Times New Roman"/>
          <w:bCs/>
          <w:sz w:val="28"/>
          <w:szCs w:val="28"/>
        </w:rPr>
        <w:t>д</w:t>
      </w:r>
      <w:r w:rsidRPr="00206E6E">
        <w:rPr>
          <w:rFonts w:ascii="Times New Roman" w:eastAsia="Calibri" w:hAnsi="Times New Roman" w:cs="Times New Roman"/>
          <w:bCs/>
          <w:sz w:val="28"/>
          <w:szCs w:val="28"/>
        </w:rPr>
        <w:t>ной гетероциклической кольцевой структурой. Иногда их считают окисле</w:t>
      </w:r>
      <w:r w:rsidRPr="00206E6E">
        <w:rPr>
          <w:rFonts w:ascii="Times New Roman" w:eastAsia="Calibri" w:hAnsi="Times New Roman" w:cs="Times New Roman"/>
          <w:bCs/>
          <w:sz w:val="28"/>
          <w:szCs w:val="28"/>
        </w:rPr>
        <w:t>н</w:t>
      </w:r>
      <w:r w:rsidRPr="00206E6E">
        <w:rPr>
          <w:rFonts w:ascii="Times New Roman" w:eastAsia="Calibri" w:hAnsi="Times New Roman" w:cs="Times New Roman"/>
          <w:bCs/>
          <w:sz w:val="28"/>
          <w:szCs w:val="28"/>
        </w:rPr>
        <w:t>ными производными фурана. Простейшим бутенолидом является 2-фуранон.Каррикины образуются при нагревании или сжигании углеводов, включая сахара и полисахариды, в основном целлюлозу. Когда растительный материал горит, эти углеводы превращаются в каррикины. Нет никаких док</w:t>
      </w:r>
      <w:r w:rsidRPr="00206E6E">
        <w:rPr>
          <w:rFonts w:ascii="Times New Roman" w:eastAsia="Calibri" w:hAnsi="Times New Roman" w:cs="Times New Roman"/>
          <w:bCs/>
          <w:sz w:val="28"/>
          <w:szCs w:val="28"/>
        </w:rPr>
        <w:t>а</w:t>
      </w:r>
      <w:r w:rsidRPr="00206E6E">
        <w:rPr>
          <w:rFonts w:ascii="Times New Roman" w:eastAsia="Calibri" w:hAnsi="Times New Roman" w:cs="Times New Roman"/>
          <w:bCs/>
          <w:sz w:val="28"/>
          <w:szCs w:val="28"/>
        </w:rPr>
        <w:t>зательств того, что каррикины встречаются в растениях в природе.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Давно известно, что соединения, выделяемые из дыма, стимулируют прорастание семян. Чтобы идентифицировать активные соединения, которые вносят вклад в активность прорастания семян, соединения дыма разделяли жидким фракционированием, и каждое из них испытывали на предмет их влияния на активность прорастания семян. Биотесты идентифицировали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сколько родственных соединений, которые были названы каррикинами. К настоящему времени в дыме было обнаружено шесть каррикинов, и они об</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значены как KAR</w:t>
      </w:r>
      <w:r w:rsidRPr="00206E6E">
        <w:rPr>
          <w:rFonts w:ascii="Times New Roman" w:eastAsia="Calibri" w:hAnsi="Times New Roman" w:cs="Times New Roman"/>
          <w:sz w:val="28"/>
          <w:szCs w:val="28"/>
          <w:vertAlign w:val="subscript"/>
        </w:rPr>
        <w:t>1</w:t>
      </w:r>
      <w:r w:rsidRPr="00206E6E">
        <w:rPr>
          <w:rFonts w:ascii="Times New Roman" w:eastAsia="Calibri" w:hAnsi="Times New Roman" w:cs="Times New Roman"/>
          <w:sz w:val="28"/>
          <w:szCs w:val="28"/>
        </w:rPr>
        <w:t>, KAR</w:t>
      </w:r>
      <w:r w:rsidRPr="00206E6E">
        <w:rPr>
          <w:rFonts w:ascii="Times New Roman" w:eastAsia="Calibri" w:hAnsi="Times New Roman" w:cs="Times New Roman"/>
          <w:sz w:val="28"/>
          <w:szCs w:val="28"/>
          <w:vertAlign w:val="subscript"/>
        </w:rPr>
        <w:t>2</w:t>
      </w:r>
      <w:r w:rsidRPr="00206E6E">
        <w:rPr>
          <w:rFonts w:ascii="Times New Roman" w:eastAsia="Calibri" w:hAnsi="Times New Roman" w:cs="Times New Roman"/>
          <w:sz w:val="28"/>
          <w:szCs w:val="28"/>
        </w:rPr>
        <w:t>, KAR</w:t>
      </w:r>
      <w:r w:rsidRPr="00206E6E">
        <w:rPr>
          <w:rFonts w:ascii="Times New Roman" w:eastAsia="Calibri" w:hAnsi="Times New Roman" w:cs="Times New Roman"/>
          <w:sz w:val="28"/>
          <w:szCs w:val="28"/>
          <w:vertAlign w:val="subscript"/>
        </w:rPr>
        <w:t>3</w:t>
      </w:r>
      <w:r w:rsidRPr="00206E6E">
        <w:rPr>
          <w:rFonts w:ascii="Times New Roman" w:eastAsia="Calibri" w:hAnsi="Times New Roman" w:cs="Times New Roman"/>
          <w:sz w:val="28"/>
          <w:szCs w:val="28"/>
        </w:rPr>
        <w:t>, KAR</w:t>
      </w:r>
      <w:r w:rsidRPr="00206E6E">
        <w:rPr>
          <w:rFonts w:ascii="Times New Roman" w:eastAsia="Calibri" w:hAnsi="Times New Roman" w:cs="Times New Roman"/>
          <w:sz w:val="28"/>
          <w:szCs w:val="28"/>
          <w:vertAlign w:val="subscript"/>
        </w:rPr>
        <w:t>4</w:t>
      </w:r>
      <w:r w:rsidRPr="00206E6E">
        <w:rPr>
          <w:rFonts w:ascii="Times New Roman" w:eastAsia="Calibri" w:hAnsi="Times New Roman" w:cs="Times New Roman"/>
          <w:sz w:val="28"/>
          <w:szCs w:val="28"/>
        </w:rPr>
        <w:t>, KAR</w:t>
      </w:r>
      <w:r w:rsidRPr="00206E6E">
        <w:rPr>
          <w:rFonts w:ascii="Times New Roman" w:eastAsia="Calibri" w:hAnsi="Times New Roman" w:cs="Times New Roman"/>
          <w:sz w:val="28"/>
          <w:szCs w:val="28"/>
          <w:vertAlign w:val="subscript"/>
        </w:rPr>
        <w:t>5</w:t>
      </w:r>
      <w:r w:rsidRPr="00206E6E">
        <w:rPr>
          <w:rFonts w:ascii="Times New Roman" w:eastAsia="Calibri" w:hAnsi="Times New Roman" w:cs="Times New Roman"/>
          <w:sz w:val="28"/>
          <w:szCs w:val="28"/>
        </w:rPr>
        <w:t xml:space="preserve"> и KAR</w:t>
      </w:r>
      <w:r w:rsidRPr="00206E6E">
        <w:rPr>
          <w:rFonts w:ascii="Times New Roman" w:eastAsia="Calibri" w:hAnsi="Times New Roman" w:cs="Times New Roman"/>
          <w:sz w:val="28"/>
          <w:szCs w:val="28"/>
          <w:vertAlign w:val="subscript"/>
        </w:rPr>
        <w:t>6</w:t>
      </w:r>
      <w:r w:rsidRPr="00206E6E">
        <w:rPr>
          <w:rFonts w:ascii="Times New Roman" w:eastAsia="Calibri" w:hAnsi="Times New Roman" w:cs="Times New Roman"/>
          <w:sz w:val="28"/>
          <w:szCs w:val="28"/>
        </w:rPr>
        <w:t>. KAR</w:t>
      </w:r>
      <w:r w:rsidRPr="00206E6E">
        <w:rPr>
          <w:rFonts w:ascii="Times New Roman" w:eastAsia="Calibri" w:hAnsi="Times New Roman" w:cs="Times New Roman"/>
          <w:sz w:val="28"/>
          <w:szCs w:val="28"/>
          <w:vertAlign w:val="subscript"/>
        </w:rPr>
        <w:t>1</w:t>
      </w:r>
      <w:r w:rsidRPr="00206E6E">
        <w:rPr>
          <w:rFonts w:ascii="Times New Roman" w:eastAsia="Calibri" w:hAnsi="Times New Roman" w:cs="Times New Roman"/>
          <w:sz w:val="28"/>
          <w:szCs w:val="28"/>
        </w:rPr>
        <w:t>-KAR</w:t>
      </w:r>
      <w:r w:rsidRPr="00206E6E">
        <w:rPr>
          <w:rFonts w:ascii="Times New Roman" w:eastAsia="Calibri" w:hAnsi="Times New Roman" w:cs="Times New Roman"/>
          <w:sz w:val="28"/>
          <w:szCs w:val="28"/>
          <w:vertAlign w:val="subscript"/>
        </w:rPr>
        <w:t>4</w:t>
      </w:r>
      <w:r w:rsidRPr="00206E6E">
        <w:rPr>
          <w:rFonts w:ascii="Times New Roman" w:eastAsia="Calibri" w:hAnsi="Times New Roman" w:cs="Times New Roman"/>
          <w:sz w:val="28"/>
          <w:szCs w:val="28"/>
        </w:rPr>
        <w:t xml:space="preserve"> –самые активные каррикины.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Каррикины выбрасываются в воздух при сжигании растений. Впосле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ствии они оседают на поверхности почвы и после дождя стимулируют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растание семян. Поскольку каррикины выделяются из дыма, они обнаруж</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ваются в огромных количествах. Некоторые растения, известные как «посл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дователи огня», не могут прорасти без каррикинов. Последователям огня н</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жен дождь после массивных пожаров, чтобы прорасти.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Сигналинг.</w:t>
      </w:r>
      <w:r w:rsidRPr="00206E6E">
        <w:rPr>
          <w:rFonts w:ascii="Times New Roman" w:eastAsia="Calibri" w:hAnsi="Times New Roman" w:cs="Times New Roman"/>
          <w:sz w:val="28"/>
          <w:szCs w:val="28"/>
        </w:rPr>
        <w:t xml:space="preserve"> У Arabidopsis thaliana выявлены α/β-гидролазы KAI2 (KARRIKIN-INSENSITIVE-2), которые являются рецепторами каррикинов. Каррикин связывается с рецептором KAI2 и образует комплекс с белком MAX2 (MORE AXILLARY GROWTH-2) и репрессором SMAX1 (SUPPRESSOR OF MORE AXILARY GROWTH2-1).  SMAX1 является суб</w:t>
      </w:r>
      <w:r w:rsidRPr="00206E6E">
        <w:rPr>
          <w:rFonts w:ascii="Times New Roman" w:eastAsia="Calibri" w:hAnsi="Times New Roman" w:cs="Times New Roman"/>
          <w:sz w:val="28"/>
          <w:szCs w:val="28"/>
        </w:rPr>
        <w:t>ъ</w:t>
      </w:r>
      <w:r w:rsidRPr="00206E6E">
        <w:rPr>
          <w:rFonts w:ascii="Times New Roman" w:eastAsia="Calibri" w:hAnsi="Times New Roman" w:cs="Times New Roman"/>
          <w:sz w:val="28"/>
          <w:szCs w:val="28"/>
        </w:rPr>
        <w:t>единицей F-box класса SCF комплекса убиквитин-протеинлигазы E3. Затем SCFMAX2 разрушает белки, подавляющие рост, повышая чувствительность семян к свету и стимулируя процессы развития растений, такие как усиле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ное прорастание семян, фотоморфогенез сеянцев, морфогенез листьев и, во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можно, устойчивость к стрессу.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Сходство систем сигналинга стриголактонов и каррикинов не случа</w:t>
      </w:r>
      <w:r w:rsidRPr="00206E6E">
        <w:rPr>
          <w:rFonts w:ascii="Times New Roman" w:eastAsia="Calibri" w:hAnsi="Times New Roman" w:cs="Times New Roman"/>
          <w:sz w:val="28"/>
          <w:szCs w:val="28"/>
        </w:rPr>
        <w:t>й</w:t>
      </w:r>
      <w:r w:rsidRPr="00206E6E">
        <w:rPr>
          <w:rFonts w:ascii="Times New Roman" w:eastAsia="Calibri" w:hAnsi="Times New Roman" w:cs="Times New Roman"/>
          <w:sz w:val="28"/>
          <w:szCs w:val="28"/>
        </w:rPr>
        <w:t>но. Каррикины, так же как стриголактоны, содержат бутенолидный фрагмент в своей структуре. Сегодня ученые предполагают, что D14 появился в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зультате неофункционализации паралогов гена рецептора KAI2 после его 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пликации у предков семенных растений. Нужно оговориться, что каррикины и стриголактоны не являются взаимозаменяемыми. К примеру, Заразиховые крайне чувствительны к стриголактонам, но совершенно не реагируют на каррикины.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Сами же KAI2-рецепторы, по-видимому, были приобретены еще вод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рослями в результате горизонтального переноса генов от бактерий. Недаром </w:t>
      </w:r>
      <w:r w:rsidRPr="00206E6E">
        <w:rPr>
          <w:rFonts w:ascii="Times New Roman" w:eastAsia="Calibri" w:hAnsi="Times New Roman" w:cs="Times New Roman"/>
          <w:sz w:val="28"/>
          <w:szCs w:val="28"/>
        </w:rPr>
        <w:lastRenderedPageBreak/>
        <w:t>KAI2 имеет очевидное сходство с бактериальной гидролазой RsbQ. Этот б</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лок у сенной палочки необходим для активации стрессового сигма-фактора σ(B).</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Заполучив ген рецептора от каких-то бацилл, предки растений прио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рели систему чувствительности к бутенолидам. Однако остается загадкой, как растения применяли ее до появления рецептора стриголактонов. 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вительно, канонический рецептор D14 фитогормонов возник на уровне с</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менных растений, а KAI2 нужен только определенным группам для воспр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ятия каррикинов. Выходит, что у прочих эмбриофитов KAI2 занимается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цепцией какого-то загадочного эндогенного метаболита. Специалистам его природа до сих пор неизвестна, поэтому метаболит скромно зовут KAI2-лигандом (KL).</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sz w:val="28"/>
          <w:szCs w:val="28"/>
        </w:rPr>
      </w:pPr>
      <w:r w:rsidRPr="00206E6E">
        <w:rPr>
          <w:rFonts w:ascii="Times New Roman" w:eastAsia="Calibri" w:hAnsi="Times New Roman" w:cs="Times New Roman"/>
          <w:b/>
          <w:sz w:val="28"/>
          <w:szCs w:val="28"/>
        </w:rPr>
        <w:t>6 Пептидные гормоны растений.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Гормоны белковой и пептидной природы, представляющие собой цепи аминокислот разной длины, широко представлены в животном и растител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ном царствах. Первый пептидный гормон, инсулин, был выявлен у животных в 1921 году. У растений, в связи с ранним открытием гормонов непептидной природы (ауксинов, цитокининов и т.д.), пептидные гормоны долго остав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лись в тени. Тем не менее, в 1991 г. был выявлен первый сигнальный пептид у растений – системин томатов, вовлеченный в защитные реакции. Открытие этого пептида вдохновило биологов растений на поиск других пептидных сигналов. В 1996 г. идентифицированы фитосульфокины (PSK), которые 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влечены в регуляцию делений клеток; PSK были первыми выявленными си</w:t>
      </w:r>
      <w:r w:rsidRPr="00206E6E">
        <w:rPr>
          <w:rFonts w:ascii="Times New Roman" w:eastAsia="Calibri" w:hAnsi="Times New Roman" w:cs="Times New Roman"/>
          <w:sz w:val="28"/>
          <w:szCs w:val="28"/>
        </w:rPr>
        <w:t>г</w:t>
      </w:r>
      <w:r w:rsidRPr="00206E6E">
        <w:rPr>
          <w:rFonts w:ascii="Times New Roman" w:eastAsia="Calibri" w:hAnsi="Times New Roman" w:cs="Times New Roman"/>
          <w:sz w:val="28"/>
          <w:szCs w:val="28"/>
        </w:rPr>
        <w:t>нальными пептидами с посттрансляционной модификацией у растений. В 1999 г. было предположено, что белок CLAVATA3 является секретируемым и, взаимодействуя со своим рецептором, регулирует размер пула стволовых клеток в апикальной меристеме побега. Поиск системин-подобных пептидов у других видов растений привел к обнаружению в 2001 году у табака семе</w:t>
      </w:r>
      <w:r w:rsidRPr="00206E6E">
        <w:rPr>
          <w:rFonts w:ascii="Times New Roman" w:eastAsia="Calibri" w:hAnsi="Times New Roman" w:cs="Times New Roman"/>
          <w:sz w:val="28"/>
          <w:szCs w:val="28"/>
        </w:rPr>
        <w:t>й</w:t>
      </w:r>
      <w:r w:rsidRPr="00206E6E">
        <w:rPr>
          <w:rFonts w:ascii="Times New Roman" w:eastAsia="Calibri" w:hAnsi="Times New Roman" w:cs="Times New Roman"/>
          <w:sz w:val="28"/>
          <w:szCs w:val="28"/>
        </w:rPr>
        <w:t>ства пептидов HypSys, которые относятся к защитным сигнальным пептидам растений. В 2006 году был обнаружен TDIF (Tracheary Element Differentiation Inhibitory Factor), пептид, регулирующий развитие проводящей системы и, как впоследствии оказалось, относящийся к большому и на данный момент наиболее изученному семейству сигнальных пептидов CLE (CLAVATA3/EMBRYO SURROUNDING REGION-RELATED).</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Гены, кодирующие пептидные фитогормоны разных групп, выявлены у всех изученных растений, а также за пределами растительного царства –у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которых паразитов растений. Как правило, пептидные фитогормоны тран</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лируются в виде относительно длинного (сотни АК) белка-предшественника; созревание сигнальных пептидов обычно включает в себя протеолитический процессинг белков-предшественников (в результате которого от пептида 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тается только основной функциональный домен (или домены) длиной в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сколько десятков АК) и модификации определенных АК в составе пептида. Затем, как правило, имеет место транспорт зрелого сигнального пептида в </w:t>
      </w:r>
      <w:r w:rsidRPr="00206E6E">
        <w:rPr>
          <w:rFonts w:ascii="Times New Roman" w:eastAsia="Calibri" w:hAnsi="Times New Roman" w:cs="Times New Roman"/>
          <w:sz w:val="28"/>
          <w:szCs w:val="28"/>
        </w:rPr>
        <w:lastRenderedPageBreak/>
        <w:t>апопласт, где он взаимодействует со своими рецепторами. Белок-предшественник в большинстве случаев состоит из N-концевой сигнальной последовательности, направляющей пептид на секреторный путь, вариабел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ного участка и наиболее функционально значимого С-концевого домена,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ответствующего последовательности зрелого пептида (иногда таких доменов может быть несколько).</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Все сигнальные пептиды можно подразделить на 3 группы: две группы </w:t>
      </w:r>
      <w:r w:rsidRPr="00206E6E">
        <w:rPr>
          <w:rFonts w:ascii="Times New Roman" w:eastAsia="Calibri" w:hAnsi="Times New Roman" w:cs="Times New Roman"/>
          <w:b/>
          <w:sz w:val="28"/>
          <w:szCs w:val="28"/>
        </w:rPr>
        <w:t>секретируемых</w:t>
      </w:r>
      <w:r w:rsidRPr="00206E6E">
        <w:rPr>
          <w:rFonts w:ascii="Times New Roman" w:eastAsia="Calibri" w:hAnsi="Times New Roman" w:cs="Times New Roman"/>
          <w:sz w:val="28"/>
          <w:szCs w:val="28"/>
        </w:rPr>
        <w:t xml:space="preserve"> пептидов (их особенностью является N-концевая сигнальная последовательность, определяющая транспортировку за пределы клетки) и одна группа </w:t>
      </w:r>
      <w:r w:rsidRPr="00206E6E">
        <w:rPr>
          <w:rFonts w:ascii="Times New Roman" w:eastAsia="Calibri" w:hAnsi="Times New Roman" w:cs="Times New Roman"/>
          <w:b/>
          <w:sz w:val="28"/>
          <w:szCs w:val="28"/>
        </w:rPr>
        <w:t xml:space="preserve">несекретируемых </w:t>
      </w:r>
      <w:r w:rsidRPr="00206E6E">
        <w:rPr>
          <w:rFonts w:ascii="Times New Roman" w:eastAsia="Calibri" w:hAnsi="Times New Roman" w:cs="Times New Roman"/>
          <w:sz w:val="28"/>
          <w:szCs w:val="28"/>
        </w:rPr>
        <w:t>пептидов, без сигнальной последовательн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сти. К секретируемым относятся группы </w:t>
      </w:r>
      <w:r w:rsidRPr="00206E6E">
        <w:rPr>
          <w:rFonts w:ascii="Times New Roman" w:eastAsia="Calibri" w:hAnsi="Times New Roman" w:cs="Times New Roman"/>
          <w:b/>
          <w:sz w:val="28"/>
          <w:szCs w:val="28"/>
        </w:rPr>
        <w:t>посттрансляционно модифиц</w:t>
      </w:r>
      <w:r w:rsidRPr="00206E6E">
        <w:rPr>
          <w:rFonts w:ascii="Times New Roman" w:eastAsia="Calibri" w:hAnsi="Times New Roman" w:cs="Times New Roman"/>
          <w:b/>
          <w:sz w:val="28"/>
          <w:szCs w:val="28"/>
        </w:rPr>
        <w:t>и</w:t>
      </w:r>
      <w:r w:rsidRPr="00206E6E">
        <w:rPr>
          <w:rFonts w:ascii="Times New Roman" w:eastAsia="Calibri" w:hAnsi="Times New Roman" w:cs="Times New Roman"/>
          <w:b/>
          <w:sz w:val="28"/>
          <w:szCs w:val="28"/>
        </w:rPr>
        <w:t>руемых</w:t>
      </w:r>
      <w:r w:rsidRPr="00206E6E">
        <w:rPr>
          <w:rFonts w:ascii="Times New Roman" w:eastAsia="Calibri" w:hAnsi="Times New Roman" w:cs="Times New Roman"/>
          <w:sz w:val="28"/>
          <w:szCs w:val="28"/>
        </w:rPr>
        <w:t xml:space="preserve">пептидов (9 идентифицированных семейств) и </w:t>
      </w:r>
      <w:r w:rsidRPr="00206E6E">
        <w:rPr>
          <w:rFonts w:ascii="Times New Roman" w:eastAsia="Calibri" w:hAnsi="Times New Roman" w:cs="Times New Roman"/>
          <w:b/>
          <w:sz w:val="28"/>
          <w:szCs w:val="28"/>
        </w:rPr>
        <w:t>цистеин-богатых</w:t>
      </w:r>
      <w:r w:rsidRPr="00206E6E">
        <w:rPr>
          <w:rFonts w:ascii="Times New Roman" w:eastAsia="Calibri" w:hAnsi="Times New Roman" w:cs="Times New Roman"/>
          <w:sz w:val="28"/>
          <w:szCs w:val="28"/>
        </w:rPr>
        <w:t xml:space="preserve"> пептидов (13 идентифицированных семейств). Посттрансляционно модиф</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цируемые пептиды (ПТМП) в зрелом состоянии имеют небольшие размеры (менее 20 АК) и после трансляции подвергаются протеолитическому проце</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сингу и модификациям аминокислот, которые изменяет конформацию пе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тидов и приводят к изменению их активности. К группе цистеин-богатых пептидов (ЦБП) относятся более крупные (до 160 АК) белки, которые зар</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жены положительно и, как правило, содержат от 4 до 16 остатков цистеина, образующих дисульфидные мостики, важные для формирования трехмерной структуры пептида. Предполагается, что секретируемые пептиды могут как пассивно диффундировать во внеклеточном пространстве, так и транспорт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роваться по проводящим тканям. Несекретируемые сигнальные пептиды (НСП), лишенные N-концевой сигнальной последовательности, также в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которых случаях доставляются во внеклеточное пространство, где они 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вуют как межклеточный сигнал.</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Общепринятым является утверждение, что пептидами называют вещ</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ства, молекулы которых содержат менее 50 аминокислот. В таком случае,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которые гормоны некорректно называть пептидными, а нужно называть бе</w:t>
      </w:r>
      <w:r w:rsidRPr="00206E6E">
        <w:rPr>
          <w:rFonts w:ascii="Times New Roman" w:eastAsia="Calibri" w:hAnsi="Times New Roman" w:cs="Times New Roman"/>
          <w:sz w:val="28"/>
          <w:szCs w:val="28"/>
        </w:rPr>
        <w:t>л</w:t>
      </w:r>
      <w:r w:rsidRPr="00206E6E">
        <w:rPr>
          <w:rFonts w:ascii="Times New Roman" w:eastAsia="Calibri" w:hAnsi="Times New Roman" w:cs="Times New Roman"/>
          <w:sz w:val="28"/>
          <w:szCs w:val="28"/>
        </w:rPr>
        <w:t>ковыми (например, многие цистеин-богатые пептиды (ЦБП), по сути, явл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ются белками). Однако в литературе, посвященной пептидным гормоном, чтобы, вероятно, не дробить семейство и не создавать путаницы в определ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ниях, все гормоны пептидной и белковой природы называют пептидными. Пептидные фитогормоны весьма разнообразны по своим функциям.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целом можно сказать, что посттрансляционно модифицируемые пе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тиды (ПТМП) регулируют разнообразные онтогенетические процессы, бол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шая часть ЦБП участвует в регуляции самонесовместимости, а большая часть НСП – в растительно-микробных взаимодействиях. Количество групп пе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тидных фитогормонов постоянно растет, так как почти каждый год открыв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ют новые семейства. Например, у </w:t>
      </w:r>
      <w:r w:rsidRPr="00206E6E">
        <w:rPr>
          <w:rFonts w:ascii="Times New Roman" w:eastAsia="Calibri" w:hAnsi="Times New Roman" w:cs="Times New Roman"/>
          <w:i/>
          <w:sz w:val="28"/>
          <w:szCs w:val="28"/>
        </w:rPr>
        <w:t>Arabidopsis thaliana</w:t>
      </w:r>
      <w:r w:rsidRPr="00206E6E">
        <w:rPr>
          <w:rFonts w:ascii="Times New Roman" w:eastAsia="Calibri" w:hAnsi="Times New Roman" w:cs="Times New Roman"/>
          <w:sz w:val="28"/>
          <w:szCs w:val="28"/>
        </w:rPr>
        <w:t xml:space="preserve"> обнаружено более 30000 открытых рамок считывания, кодирующих еще не изученные пептиды длиной от 25 до 250 аминокислот, подавляющее большинство из которых до сих пор не охарактеризованы.</w:t>
      </w:r>
    </w:p>
    <w:p w:rsidR="00206E6E" w:rsidRPr="00206E6E" w:rsidRDefault="00206E6E" w:rsidP="00206E6E">
      <w:pPr>
        <w:ind w:firstLine="709"/>
        <w:rPr>
          <w:rFonts w:ascii="Times New Roman" w:eastAsia="Calibri" w:hAnsi="Times New Roman" w:cs="Times New Roman"/>
          <w:sz w:val="28"/>
          <w:szCs w:val="28"/>
          <w:lang w:val="en-US"/>
        </w:rPr>
      </w:pPr>
      <w:r w:rsidRPr="00206E6E">
        <w:rPr>
          <w:rFonts w:ascii="Times New Roman" w:eastAsia="Calibri" w:hAnsi="Times New Roman" w:cs="Times New Roman"/>
          <w:b/>
          <w:sz w:val="28"/>
          <w:szCs w:val="28"/>
        </w:rPr>
        <w:lastRenderedPageBreak/>
        <w:t xml:space="preserve">Посттрансляционно модифицируемые пептиды (ПТМП). </w:t>
      </w:r>
      <w:r w:rsidRPr="00206E6E">
        <w:rPr>
          <w:rFonts w:ascii="Times New Roman" w:eastAsia="Calibri" w:hAnsi="Times New Roman" w:cs="Times New Roman"/>
          <w:sz w:val="28"/>
          <w:szCs w:val="28"/>
        </w:rPr>
        <w:t>Общей характеристикой ПТМП является то, что их молекулы состоят из 5-20 АК, не содержат большого количества цистеиновых остатков, содержат модифик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на пролиновых и/или тирозиновых остатках, и образуются из более крупного предшественника. ФункцииПТМПвразвитиирастенийкрайнеразнообразны</w:t>
      </w:r>
      <w:r w:rsidRPr="00206E6E">
        <w:rPr>
          <w:rFonts w:ascii="Times New Roman" w:eastAsia="Calibri" w:hAnsi="Times New Roman" w:cs="Times New Roman"/>
          <w:sz w:val="28"/>
          <w:szCs w:val="28"/>
          <w:lang w:val="en-US"/>
        </w:rPr>
        <w:t xml:space="preserve">. </w:t>
      </w:r>
      <w:r w:rsidRPr="00206E6E">
        <w:rPr>
          <w:rFonts w:ascii="Times New Roman" w:eastAsia="Calibri" w:hAnsi="Times New Roman" w:cs="Times New Roman"/>
          <w:sz w:val="28"/>
          <w:szCs w:val="28"/>
        </w:rPr>
        <w:t>КПТМПотносятс</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семействапептидов</w:t>
      </w:r>
      <w:r w:rsidRPr="00206E6E">
        <w:rPr>
          <w:rFonts w:ascii="Times New Roman" w:eastAsia="Calibri" w:hAnsi="Times New Roman" w:cs="Times New Roman"/>
          <w:sz w:val="28"/>
          <w:szCs w:val="28"/>
          <w:lang w:val="en-US"/>
        </w:rPr>
        <w:t xml:space="preserve"> CLAVATA3/EMBRYO SURROUNDING REGION-RELATED (CLE), ROOT GROWTH FACTOR /GOLVEN/CLE-LIKE (RGF/GLV/CLEL), PLANT PEPTIDES CONTAINING SULFATED TYROSINE (PSY), </w:t>
      </w:r>
      <w:r w:rsidRPr="00206E6E">
        <w:rPr>
          <w:rFonts w:ascii="Times New Roman" w:eastAsia="Calibri" w:hAnsi="Times New Roman" w:cs="Times New Roman"/>
          <w:sz w:val="28"/>
          <w:szCs w:val="28"/>
        </w:rPr>
        <w:t>фитосульфокины</w:t>
      </w:r>
      <w:r w:rsidRPr="00206E6E">
        <w:rPr>
          <w:rFonts w:ascii="Times New Roman" w:eastAsia="Calibri" w:hAnsi="Times New Roman" w:cs="Times New Roman"/>
          <w:sz w:val="28"/>
          <w:szCs w:val="28"/>
          <w:lang w:val="en-US"/>
        </w:rPr>
        <w:t xml:space="preserve"> (PSK), C-TERMINALLY ENCODED PEPTIDES (CEP), INFLORESCENCE DEFICIENT IN ABSCISSION (IDA), CASPARIAN STRIP INTEGRITY FACTORS (CIF), PAMP-INDUCED SECRETED PE</w:t>
      </w:r>
      <w:r w:rsidRPr="00206E6E">
        <w:rPr>
          <w:rFonts w:ascii="Times New Roman" w:eastAsia="Calibri" w:hAnsi="Times New Roman" w:cs="Times New Roman"/>
          <w:sz w:val="28"/>
          <w:szCs w:val="28"/>
          <w:lang w:val="en-US"/>
        </w:rPr>
        <w:t>P</w:t>
      </w:r>
      <w:r w:rsidRPr="00206E6E">
        <w:rPr>
          <w:rFonts w:ascii="Times New Roman" w:eastAsia="Calibri" w:hAnsi="Times New Roman" w:cs="Times New Roman"/>
          <w:sz w:val="28"/>
          <w:szCs w:val="28"/>
          <w:lang w:val="en-US"/>
        </w:rPr>
        <w:t>TIDES (PIP), HYDROXYPROLINE-RICH GLYCOPEPTIDE SYSTEMINS (HypSys).</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Для созревания ПТМП первостепенное значение имеет протеолитич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ский процессинг, в результате которого от длинного пептида-предшественника остается только короткий функциональный домен. Про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ханизмы протеолитического процессинга известно мало, тем не менее, были выявлены семейства ферментов, играющих первостепенную роль в проце</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синге и созревании разных групп ПТМП.</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Помимо протеолитического процессинга, для созревания ПТМП важны посттрансляционные модификации АК, такие как сульфатирование тирозина и гидроксилирование пролина с последующим арабинозилированием гидр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ксипролина. Подобные модификации необходимы для поддержания стабил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ности пептидов, а также для их взаимодействия с рецепторами.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Рецепторами для ПТМП являются серин-треониновые рецепторные протеинкиназы с экстраклеточным доменом, содержащие лейцин-богатые повторы, которые формируют спираль, необходимую для формирования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верхности для взаимодействия с пептидом-лигандом.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Наиболее изученными пептидными фитогормонами являются </w:t>
      </w:r>
      <w:r w:rsidRPr="00206E6E">
        <w:rPr>
          <w:rFonts w:ascii="Times New Roman" w:eastAsia="Calibri" w:hAnsi="Times New Roman" w:cs="Times New Roman"/>
          <w:b/>
          <w:sz w:val="28"/>
          <w:szCs w:val="28"/>
        </w:rPr>
        <w:t>пептиды CLE</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CLAVATA</w:t>
      </w:r>
      <w:r w:rsidRPr="00206E6E">
        <w:rPr>
          <w:rFonts w:ascii="Times New Roman" w:eastAsia="Calibri" w:hAnsi="Times New Roman" w:cs="Times New Roman"/>
          <w:sz w:val="28"/>
          <w:szCs w:val="28"/>
        </w:rPr>
        <w:t>3/</w:t>
      </w:r>
      <w:r w:rsidRPr="00206E6E">
        <w:rPr>
          <w:rFonts w:ascii="Times New Roman" w:eastAsia="Calibri" w:hAnsi="Times New Roman" w:cs="Times New Roman"/>
          <w:sz w:val="28"/>
          <w:szCs w:val="28"/>
          <w:lang w:val="en-US"/>
        </w:rPr>
        <w:t>EMBRYOSURROUNDINGREGION</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RELATED</w:t>
      </w:r>
      <w:r w:rsidRPr="00206E6E">
        <w:rPr>
          <w:rFonts w:ascii="Times New Roman" w:eastAsia="Calibri" w:hAnsi="Times New Roman" w:cs="Times New Roman"/>
          <w:sz w:val="28"/>
          <w:szCs w:val="28"/>
        </w:rPr>
        <w:t>).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циональной частью пептида CLE является CLE-домен, расположенный вбл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зи C-конца полнодлинновых пептидов-предшественников. Сразу после трансляции пептиды CLE претерпевают протеолитический процессинг, в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зультате которого от пептида-предшественника остается только CLEдомен; таким образом, зрелый пептид CLE состоит из 12–13 АК и содержит от 1 до 3 высоко консервативных остатков пролина. Первый выявленный представ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 семейства CLE, CLAVATA3 (CLV3), был идентифицирован как ключ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вой регулятор активности апикальной меристемы побега; его функция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ключается в подавлении экспрессии гена WUSCHEL (WUS), кодирующего гомеодоменсодержащий ТФ – регулятор организующего центра меристемы.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Пептиды </w:t>
      </w:r>
      <w:r w:rsidRPr="00206E6E">
        <w:rPr>
          <w:rFonts w:ascii="Times New Roman" w:eastAsia="Calibri" w:hAnsi="Times New Roman" w:cs="Times New Roman"/>
          <w:sz w:val="28"/>
          <w:szCs w:val="28"/>
          <w:lang w:val="en-US"/>
        </w:rPr>
        <w:t>RGF</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GLV</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CLEL</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ROOTGROWTHFACTOR</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GOLVEN</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CLE</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LIKE</w:t>
      </w:r>
      <w:r w:rsidRPr="00206E6E">
        <w:rPr>
          <w:rFonts w:ascii="Times New Roman" w:eastAsia="Calibri" w:hAnsi="Times New Roman" w:cs="Times New Roman"/>
          <w:sz w:val="28"/>
          <w:szCs w:val="28"/>
        </w:rPr>
        <w:t>) имеют длину 13-18 АК и содержат гидроксилированный пролин и сульфатированный тирозин. Зрелые пептиды RGF образуются путем проте</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литического процессинга из пептида-предшественника длиной 86-163 АК и соответствуют последовательности консервативного GLV-домена. Пептид-предшественник подвергается сульфатированию по консервативным оста</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кам тирозина. Известно, что пептид RGF1 участвует в поддержании неди</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ференцированного статуса клеток покоящегося центра в апикальной мер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стеме корня и координации делений стволовых клеток колумеллы.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Фитосульфокины (PSK) </w:t>
      </w:r>
      <w:r w:rsidRPr="00206E6E">
        <w:rPr>
          <w:rFonts w:ascii="Times New Roman" w:eastAsia="Calibri" w:hAnsi="Times New Roman" w:cs="Times New Roman"/>
          <w:sz w:val="28"/>
          <w:szCs w:val="28"/>
        </w:rPr>
        <w:t>были выявлены при поиске фактора, регул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рующего пролиферацию клеток в суспензионной культуре растительных кл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ток. Известно, что для пролиферации клеток растений в суспензионной кул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туре необходимо достижение минимальной плотности клеток, при этом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чала пролиферации клеток можно добиться, добавляя среду с более старой суспензионной культуры к более молодой, что предполагает наличие хим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ческого регулятора пролиферации. В 1996 г. из суспензионной культуры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зофилла </w:t>
      </w:r>
      <w:r w:rsidRPr="00206E6E">
        <w:rPr>
          <w:rFonts w:ascii="Times New Roman" w:eastAsia="Calibri" w:hAnsi="Times New Roman" w:cs="Times New Roman"/>
          <w:i/>
          <w:sz w:val="28"/>
          <w:szCs w:val="28"/>
        </w:rPr>
        <w:t>Asparagus officinalis</w:t>
      </w:r>
      <w:r w:rsidRPr="00206E6E">
        <w:rPr>
          <w:rFonts w:ascii="Times New Roman" w:eastAsia="Calibri" w:hAnsi="Times New Roman" w:cs="Times New Roman"/>
          <w:sz w:val="28"/>
          <w:szCs w:val="28"/>
        </w:rPr>
        <w:t xml:space="preserve"> были выделены два очень коротких (всего 4-5 АК) пептида, в состав которых входил сульфатированный тирозин: дисул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фатированный пентапепид, названный PSK-α (YIYTH) и тетрапепид PSK-β, образованный из PSK-α в результате удаления С-концевого остатка глутам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на. Эти пептиды были названы фитосульфокинами – обычно этот термин применяют к PSK-α, тогда как PSK-β считают биологически неактивным продуктом деградации PSK-α. Добавление PSK в среду вызывает деление клеток даже у культур низкой плотности. Однако без ауксина и цитокинина PSK не могут стимулировать деления клеток, таким образом, PSK является сигналом «кворума», который позволяет клеткам в культуре делиться при наличии, во-первых, определенной плотности клеток и, во-вторых, стимул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торов деления клеток – ауксинов и цитокининов. In planta PSK обнаружив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ются в местах активного деления клеток, способствуя органогенезу (образ</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ванию листьев, боковых корней и т.д.).</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Предшественники PSK (pPSK) подвергаются сульфатированию тир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зина, катализируемому TPST в цис-Гольджи, с последующим протеолитич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ским расщеплением в апопласте. Зрелые пептиды PSK воспринимаются их локализованными на плазматической мембране рецепторами, PSKR. PSKR имеют внеклеточный домен, содержащий 21 LRR, и островной домен, с 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торым связываются PSK, трансмембранный домен и цитоплазматический домен. Цитоплазматический домен имеет киназу Ser/Thr, вероятно, регул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руемую связыванием CaM, и перекрывающуюся активность GC, которая производит cGMP. PSKR, его корецептор BAK1, AHA и цГМФ-активируемый CNGC17 образуют функциональный модуль для связи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тонной экструзии с притоком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через плазматическую мембрану. Усиле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ный цитозольный сигнал Ca</w:t>
      </w:r>
      <w:r w:rsidRPr="00206E6E">
        <w:rPr>
          <w:rFonts w:ascii="Times New Roman" w:eastAsia="Calibri" w:hAnsi="Times New Roman" w:cs="Times New Roman"/>
          <w:sz w:val="28"/>
          <w:szCs w:val="28"/>
          <w:vertAlign w:val="superscript"/>
        </w:rPr>
        <w:t xml:space="preserve">2+ </w:t>
      </w:r>
      <w:r w:rsidRPr="00206E6E">
        <w:rPr>
          <w:rFonts w:ascii="Times New Roman" w:eastAsia="Calibri" w:hAnsi="Times New Roman" w:cs="Times New Roman"/>
          <w:sz w:val="28"/>
          <w:szCs w:val="28"/>
        </w:rPr>
        <w:t>далее трансдуцируется в CaM, которые связ</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ваются с белками биосинтеза ауксина YUCs, что приводит к ауксин-опосредованному иммунитету против Botrytis cinerea. PSKR взаимодействует с CPK28, который, в свою очередь, фосфорилирует GS2 в разных местах, чтобы обратно регулировать рост и иммунитет против Pst DC3000. Кроме 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лигазы E3 PUB12/13 взаимодействуют с PSKR и вызывают убиквитин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рование для деградации рецептора, поддерживая жесткий контроль распр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страненности PSKR на посттрансляционном уровне. Активность киназы PSKR и/или генерируемая сигнализация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предсказуемо регулируют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следующие элементы, обеспечивая биологические функции, включая регул</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цию деления клеток, роста клеток, воспроизводства, соматического эмбри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генеза, образования клубеньков бобовых и устойчивости к абиотическому стрессу.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PSY1</w:t>
      </w:r>
      <w:r w:rsidRPr="00206E6E">
        <w:rPr>
          <w:rFonts w:ascii="Times New Roman" w:eastAsia="Calibri" w:hAnsi="Times New Roman" w:cs="Times New Roman"/>
          <w:sz w:val="28"/>
          <w:szCs w:val="28"/>
        </w:rPr>
        <w:t xml:space="preserve"> (PLANT PEPTIDES CONTAINING SULFATED TYROSINE1) – 18 АК гликопептид, содержащий 1 сульфатированный тирозин и два гидр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ксилированных пролина, функционально сходный с PSK. Как и в случае PSK, обработка PSY1 стимулирует деление клеток в суспензионной культ</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ре, а также рост клеток растяжением в корне и стебле. Пептиды-предшественники PSY1 подвергаются сульфатированию тирозина с пом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щью фермента TPST и протеолитическому процессингу, в результате котор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от предшественника остается 18 АК последовательность, соответству</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щая PSY1-домену.</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Рецептор PSY1 – рецепторная киназа PSY1R (PSY1 RECEPTOR) – при связывании лиганда образует гетеродимер с корецептором SERK1 (</w:t>
      </w:r>
      <w:r w:rsidRPr="00206E6E">
        <w:rPr>
          <w:rFonts w:ascii="Times New Roman" w:eastAsia="Calibri" w:hAnsi="Times New Roman" w:cs="Times New Roman"/>
          <w:sz w:val="28"/>
          <w:szCs w:val="28"/>
          <w:lang w:val="en-US"/>
        </w:rPr>
        <w:t>SOM</w:t>
      </w:r>
      <w:r w:rsidRPr="00206E6E">
        <w:rPr>
          <w:rFonts w:ascii="Times New Roman" w:eastAsia="Calibri" w:hAnsi="Times New Roman" w:cs="Times New Roman"/>
          <w:sz w:val="28"/>
          <w:szCs w:val="28"/>
          <w:lang w:val="en-US"/>
        </w:rPr>
        <w:t>A</w:t>
      </w:r>
      <w:r w:rsidRPr="00206E6E">
        <w:rPr>
          <w:rFonts w:ascii="Times New Roman" w:eastAsia="Calibri" w:hAnsi="Times New Roman" w:cs="Times New Roman"/>
          <w:sz w:val="28"/>
          <w:szCs w:val="28"/>
          <w:lang w:val="en-US"/>
        </w:rPr>
        <w:t>TICEMBRYOGENESISRECEPTORKINASE</w:t>
      </w:r>
      <w:r w:rsidRPr="00206E6E">
        <w:rPr>
          <w:rFonts w:ascii="Times New Roman" w:eastAsia="Calibri" w:hAnsi="Times New Roman" w:cs="Times New Roman"/>
          <w:sz w:val="28"/>
          <w:szCs w:val="28"/>
        </w:rPr>
        <w:t>1). Мишенью ее действия являе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мембранная H</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-АТФаза AHA2: фосфорилируя и активируя AHA2, киназа PSY1R способствует закислению межклеточного пространства и повышению лабильности клеточной стенки, что способствует росту клеток растяжением. Помимо роста и деления клеток, функционально близкие пептиды PSK и PSY1 участвуют также в регуляции взаимодействия растений с патогенами. Активация рецепторов PSKR1 и PSY1R ведет к супрессии сигналинга сал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циловой кислоты (реакция на биотрофных патогенов) и усиливают сигналинг жасмоновой кислоты и, следовательно, усиливает защиту от некротрофных патогенов и ответ на поранение.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lang w:val="en-US"/>
        </w:rPr>
        <w:t>PSKα</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PSY</w:t>
      </w:r>
      <w:r w:rsidRPr="00206E6E">
        <w:rPr>
          <w:rFonts w:ascii="Times New Roman" w:eastAsia="Calibri" w:hAnsi="Times New Roman" w:cs="Times New Roman"/>
          <w:sz w:val="28"/>
          <w:szCs w:val="28"/>
        </w:rPr>
        <w:t>1-</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 xml:space="preserve"> связываются со своими рецепторами – </w:t>
      </w:r>
      <w:r w:rsidRPr="00206E6E">
        <w:rPr>
          <w:rFonts w:ascii="Times New Roman" w:eastAsia="Calibri" w:hAnsi="Times New Roman" w:cs="Times New Roman"/>
          <w:sz w:val="28"/>
          <w:szCs w:val="28"/>
          <w:lang w:val="en-US"/>
        </w:rPr>
        <w:t>PSKR</w:t>
      </w:r>
      <w:r w:rsidRPr="00206E6E">
        <w:rPr>
          <w:rFonts w:ascii="Times New Roman" w:eastAsia="Calibri" w:hAnsi="Times New Roman" w:cs="Times New Roman"/>
          <w:sz w:val="28"/>
          <w:szCs w:val="28"/>
        </w:rPr>
        <w:t xml:space="preserve">1 и </w:t>
      </w:r>
      <w:r w:rsidRPr="00206E6E">
        <w:rPr>
          <w:rFonts w:ascii="Times New Roman" w:eastAsia="Calibri" w:hAnsi="Times New Roman" w:cs="Times New Roman"/>
          <w:sz w:val="28"/>
          <w:szCs w:val="28"/>
          <w:lang w:val="en-US"/>
        </w:rPr>
        <w:t>PSY</w:t>
      </w:r>
      <w:r w:rsidRPr="00206E6E">
        <w:rPr>
          <w:rFonts w:ascii="Times New Roman" w:eastAsia="Calibri" w:hAnsi="Times New Roman" w:cs="Times New Roman"/>
          <w:sz w:val="28"/>
          <w:szCs w:val="28"/>
        </w:rPr>
        <w:t>1</w:t>
      </w:r>
      <w:r w:rsidRPr="00206E6E">
        <w:rPr>
          <w:rFonts w:ascii="Times New Roman" w:eastAsia="Calibri" w:hAnsi="Times New Roman" w:cs="Times New Roman"/>
          <w:sz w:val="28"/>
          <w:szCs w:val="28"/>
          <w:lang w:val="en-US"/>
        </w:rPr>
        <w:t>R</w:t>
      </w:r>
      <w:r w:rsidRPr="00206E6E">
        <w:rPr>
          <w:rFonts w:ascii="Times New Roman" w:eastAsia="Calibri" w:hAnsi="Times New Roman" w:cs="Times New Roman"/>
          <w:sz w:val="28"/>
          <w:szCs w:val="28"/>
        </w:rPr>
        <w:t>. Активация этих рецепторов приводит к подавлению (↓) сигнализации салициловой кислоты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и, следовательно, подавлению устойчивости к биотрофным патогенам и старению, а также к повышению (↑) сигнализации жасмоновой кислоты (</w:t>
      </w:r>
      <w:r w:rsidRPr="00206E6E">
        <w:rPr>
          <w:rFonts w:ascii="Times New Roman" w:eastAsia="Calibri" w:hAnsi="Times New Roman" w:cs="Times New Roman"/>
          <w:sz w:val="28"/>
          <w:szCs w:val="28"/>
          <w:lang w:val="en-US"/>
        </w:rPr>
        <w:t>JA</w:t>
      </w:r>
      <w:r w:rsidRPr="00206E6E">
        <w:rPr>
          <w:rFonts w:ascii="Times New Roman" w:eastAsia="Calibri" w:hAnsi="Times New Roman" w:cs="Times New Roman"/>
          <w:sz w:val="28"/>
          <w:szCs w:val="28"/>
        </w:rPr>
        <w:t>) и, следовательно, повышению устойчивости к не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ротрофным патогенам и повышению чувствительности к ранениям. Сигнал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зация </w:t>
      </w:r>
      <w:r w:rsidRPr="00206E6E">
        <w:rPr>
          <w:rFonts w:ascii="Times New Roman" w:eastAsia="Calibri" w:hAnsi="Times New Roman" w:cs="Times New Roman"/>
          <w:sz w:val="28"/>
          <w:szCs w:val="28"/>
          <w:lang w:val="en-US"/>
        </w:rPr>
        <w:t>PSKα</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PSY</w:t>
      </w:r>
      <w:r w:rsidRPr="00206E6E">
        <w:rPr>
          <w:rFonts w:ascii="Times New Roman" w:eastAsia="Calibri" w:hAnsi="Times New Roman" w:cs="Times New Roman"/>
          <w:sz w:val="28"/>
          <w:szCs w:val="28"/>
        </w:rPr>
        <w:t xml:space="preserve">1 также способствует росту растений, и этот рост зависит от ауксина. Экспрессия </w:t>
      </w:r>
      <w:r w:rsidRPr="00206E6E">
        <w:rPr>
          <w:rFonts w:ascii="Times New Roman" w:eastAsia="Calibri" w:hAnsi="Times New Roman" w:cs="Times New Roman"/>
          <w:sz w:val="28"/>
          <w:szCs w:val="28"/>
          <w:lang w:val="en-US"/>
        </w:rPr>
        <w:t>TPST</w:t>
      </w:r>
      <w:r w:rsidRPr="00206E6E">
        <w:rPr>
          <w:rFonts w:ascii="Times New Roman" w:eastAsia="Calibri" w:hAnsi="Times New Roman" w:cs="Times New Roman"/>
          <w:sz w:val="28"/>
          <w:szCs w:val="28"/>
        </w:rPr>
        <w:t xml:space="preserve"> индуцируется сигнализацией ауксина, а акти</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 xml:space="preserve">ность </w:t>
      </w:r>
      <w:r w:rsidRPr="00206E6E">
        <w:rPr>
          <w:rFonts w:ascii="Times New Roman" w:eastAsia="Calibri" w:hAnsi="Times New Roman" w:cs="Times New Roman"/>
          <w:sz w:val="28"/>
          <w:szCs w:val="28"/>
          <w:lang w:val="en-US"/>
        </w:rPr>
        <w:t>TPST</w:t>
      </w:r>
      <w:r w:rsidRPr="00206E6E">
        <w:rPr>
          <w:rFonts w:ascii="Times New Roman" w:eastAsia="Calibri" w:hAnsi="Times New Roman" w:cs="Times New Roman"/>
          <w:sz w:val="28"/>
          <w:szCs w:val="28"/>
        </w:rPr>
        <w:t xml:space="preserve"> способствует повышению регуляции сигнализации ауксина, что позволяет предположить, что пути ауксина и </w:t>
      </w:r>
      <w:r w:rsidRPr="00206E6E">
        <w:rPr>
          <w:rFonts w:ascii="Times New Roman" w:eastAsia="Calibri" w:hAnsi="Times New Roman" w:cs="Times New Roman"/>
          <w:sz w:val="28"/>
          <w:szCs w:val="28"/>
          <w:lang w:val="en-US"/>
        </w:rPr>
        <w:t>TPST</w:t>
      </w:r>
      <w:r w:rsidRPr="00206E6E">
        <w:rPr>
          <w:rFonts w:ascii="Times New Roman" w:eastAsia="Calibri" w:hAnsi="Times New Roman" w:cs="Times New Roman"/>
          <w:sz w:val="28"/>
          <w:szCs w:val="28"/>
        </w:rPr>
        <w:t xml:space="preserve"> тесно связаны. Сообщ</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лось о взаимно антагонистическом регулировании (</w:t>
      </w:r>
      <w:r w:rsidRPr="00206E6E">
        <w:rPr>
          <w:rFonts w:ascii="Cambria Math" w:eastAsia="Calibri" w:hAnsi="Cambria Math" w:cs="Cambria Math"/>
          <w:sz w:val="28"/>
          <w:szCs w:val="28"/>
          <w:lang w:val="en-US"/>
        </w:rPr>
        <w:t>⟞</w:t>
      </w:r>
      <w:r w:rsidRPr="00206E6E">
        <w:rPr>
          <w:rFonts w:ascii="Times New Roman" w:eastAsia="Calibri" w:hAnsi="Times New Roman" w:cs="Times New Roman"/>
          <w:sz w:val="28"/>
          <w:szCs w:val="28"/>
        </w:rPr>
        <w:t xml:space="preserve">) ауксина, </w:t>
      </w:r>
      <w:r w:rsidRPr="00206E6E">
        <w:rPr>
          <w:rFonts w:ascii="Times New Roman" w:eastAsia="Calibri" w:hAnsi="Times New Roman" w:cs="Times New Roman"/>
          <w:sz w:val="28"/>
          <w:szCs w:val="28"/>
          <w:lang w:val="en-US"/>
        </w:rPr>
        <w:t>SA</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JA</w:t>
      </w:r>
      <w:r w:rsidRPr="00206E6E">
        <w:rPr>
          <w:rFonts w:ascii="Times New Roman" w:eastAsia="Calibri" w:hAnsi="Times New Roman" w:cs="Times New Roman"/>
          <w:sz w:val="28"/>
          <w:szCs w:val="28"/>
        </w:rPr>
        <w:t xml:space="preserve">.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Пептиды СЕР</w:t>
      </w:r>
      <w:r w:rsidRPr="00206E6E">
        <w:rPr>
          <w:rFonts w:ascii="Times New Roman" w:eastAsia="Calibri" w:hAnsi="Times New Roman" w:cs="Times New Roman"/>
          <w:sz w:val="28"/>
          <w:szCs w:val="28"/>
        </w:rPr>
        <w:t xml:space="preserve"> (C-TERMINALLY ENCODED PEPTIDES) состоят из 15 АК и содержат 2-4 консервативных остатка гидроксилированного пролина. Эти пептиды транспортируются по флоэме от листьев обратно в корни и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гулируют экспрессию генов нитратных транспортеров для компенсации 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кального азотного голодания. Функции пептидов СЕР связаны с регуляцией </w:t>
      </w:r>
      <w:r w:rsidRPr="00206E6E">
        <w:rPr>
          <w:rFonts w:ascii="Times New Roman" w:eastAsia="Calibri" w:hAnsi="Times New Roman" w:cs="Times New Roman"/>
          <w:sz w:val="28"/>
          <w:szCs w:val="28"/>
        </w:rPr>
        <w:lastRenderedPageBreak/>
        <w:t>роста стебля и корня, а также развития боковых корней и клубеньков и отв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та на абиотический стресс, в особенности – на дефицит азота.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lang w:val="en-US"/>
        </w:rPr>
        <w:t xml:space="preserve">INFLORESCENCE DEFICIENT IN ABSCISSION (IDA). </w:t>
      </w:r>
      <w:r w:rsidRPr="00206E6E">
        <w:rPr>
          <w:rFonts w:ascii="Times New Roman" w:eastAsia="Calibri" w:hAnsi="Times New Roman" w:cs="Times New Roman"/>
          <w:sz w:val="28"/>
          <w:szCs w:val="28"/>
        </w:rPr>
        <w:t>В отличие от животных, растения постоянно образуют новые органы, такие как листья, цветки, боковые корни, – таким образом, большое значение приобретает сп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собность к отделению («сбрасыванию») органов, которые уже выполнили свою функцию, а также стареющих или поврежденных органов; кроме того, опадение плодов имеет большое значение для распространения семян. Для облегчения этого процесса в органах, подлежащих сбрасыванию (черешках листьев, цветков, плодов) формируется отделительный слой, состоящий из мелких тонкостенных изодиаметрических клеток с плотной цитоплазмой.</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Процессы, ведущие к опадению органов растения, вызывают повыш</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ние концентрации ферментов, осуществляющих гидролиз полисахаридов клеточной стенки в отделительном слое – целлюлаз, полигалактуроназ,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пансинов и т.д. После отделения органа, дистальная часть соединительного слоя формирует лигнифицированный защитный слой, предотвращающий проникновение патогенов. При старении листьев и цветков, а также созрев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нии плодов, в ответ на уменьшение уровня ауксина и увеличения уровня эт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лена в клетках отделительного слоя начинается экспрессия генов, кодиру</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щих пептиды INFLORESCENCE DEFICIENT IN ABSCISSION (IDA). Фун</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 xml:space="preserve">циональной частью пептида IDA является 20 АК домен на С-конце.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Пептиды IDА взаимодействуют с рецепторными киназами HAE (HAESA) и HSL2 (HAESA-Like2) на поверхности клеток отделительного слоя. При связывании IDA с рецепторами происходит запуск MAP киназного каскада (MITOGEN-ACTIVATED PROTEIN KINASE) включающего в себя киназы группы MAPK MPK3 и MPK6 и MAPKK MKK4 и MKK5; активация этого сигнального каскада стимулирует экспрессию генов, кодирующих ферменты-«разрыхлители» клеточной стенки.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Еще одна функция пептидов IDA – регуляция роста боковых корней. В корне, так же, как и в отделительном слое, пептиды IDA активируют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прессию генов, играющих роль в перестройке клеточной стенки, что позв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ляет примордию бокового корня проникнуть через слои клеток эндодермы и коры; экспрессия IDA в эндодермальных клетках стимулируется ауксином, поступающим из примордия.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Помимо этого, изменение свойств клеточной стенки может влиять на устойчивость растений к заражению фитопатогенами, – следовательно, пе</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тиды IDA могут играть роль также в растительно-микробных взаимодейств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ях.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Семейство </w:t>
      </w:r>
      <w:r w:rsidRPr="00206E6E">
        <w:rPr>
          <w:rFonts w:ascii="Times New Roman" w:eastAsia="Calibri" w:hAnsi="Times New Roman" w:cs="Times New Roman"/>
          <w:b/>
          <w:sz w:val="28"/>
          <w:szCs w:val="28"/>
          <w:lang w:val="en-US"/>
        </w:rPr>
        <w:t>PIP</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PAMP</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INDUCEDSECRETEDPEPTIDES</w:t>
      </w:r>
      <w:r w:rsidRPr="00206E6E">
        <w:rPr>
          <w:rFonts w:ascii="Times New Roman" w:eastAsia="Calibri" w:hAnsi="Times New Roman" w:cs="Times New Roman"/>
          <w:sz w:val="28"/>
          <w:szCs w:val="28"/>
        </w:rPr>
        <w:t xml:space="preserve">) включает 11 пептидов, имеющих высокое сходство с </w:t>
      </w:r>
      <w:r w:rsidRPr="00206E6E">
        <w:rPr>
          <w:rFonts w:ascii="Times New Roman" w:eastAsia="Calibri" w:hAnsi="Times New Roman" w:cs="Times New Roman"/>
          <w:sz w:val="28"/>
          <w:szCs w:val="28"/>
          <w:lang w:val="en-US"/>
        </w:rPr>
        <w:t>IDA</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CEP</w:t>
      </w:r>
      <w:r w:rsidRPr="00206E6E">
        <w:rPr>
          <w:rFonts w:ascii="Times New Roman" w:eastAsia="Calibri" w:hAnsi="Times New Roman" w:cs="Times New Roman"/>
          <w:sz w:val="28"/>
          <w:szCs w:val="28"/>
        </w:rPr>
        <w:t xml:space="preserve">. Однако если </w:t>
      </w:r>
      <w:r w:rsidRPr="00206E6E">
        <w:rPr>
          <w:rFonts w:ascii="Times New Roman" w:eastAsia="Calibri" w:hAnsi="Times New Roman" w:cs="Times New Roman"/>
          <w:sz w:val="28"/>
          <w:szCs w:val="28"/>
          <w:lang w:val="en-US"/>
        </w:rPr>
        <w:t>IDA</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CEP</w:t>
      </w:r>
      <w:r w:rsidRPr="00206E6E">
        <w:rPr>
          <w:rFonts w:ascii="Times New Roman" w:eastAsia="Calibri" w:hAnsi="Times New Roman" w:cs="Times New Roman"/>
          <w:sz w:val="28"/>
          <w:szCs w:val="28"/>
        </w:rPr>
        <w:t xml:space="preserve"> вовлечены в процессы развития растений, то </w:t>
      </w:r>
      <w:r w:rsidRPr="00206E6E">
        <w:rPr>
          <w:rFonts w:ascii="Times New Roman" w:eastAsia="Calibri" w:hAnsi="Times New Roman" w:cs="Times New Roman"/>
          <w:sz w:val="28"/>
          <w:szCs w:val="28"/>
          <w:lang w:val="en-US"/>
        </w:rPr>
        <w:t>PIP</w:t>
      </w:r>
      <w:r w:rsidRPr="00206E6E">
        <w:rPr>
          <w:rFonts w:ascii="Times New Roman" w:eastAsia="Calibri" w:hAnsi="Times New Roman" w:cs="Times New Roman"/>
          <w:sz w:val="28"/>
          <w:szCs w:val="28"/>
        </w:rPr>
        <w:t xml:space="preserve"> участвуют исключительно в ответе на широкий круг патогенов. У растений иммунный ответ инициируе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ся на поверхности плазмалеммы и начинается с рецепторов (главным обр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зом – рецепторных протеинкиназ </w:t>
      </w:r>
      <w:r w:rsidRPr="00206E6E">
        <w:rPr>
          <w:rFonts w:ascii="Times New Roman" w:eastAsia="Calibri" w:hAnsi="Times New Roman" w:cs="Times New Roman"/>
          <w:sz w:val="28"/>
          <w:szCs w:val="28"/>
          <w:lang w:val="en-US"/>
        </w:rPr>
        <w:t>LRR</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RLK</w:t>
      </w:r>
      <w:r w:rsidRPr="00206E6E">
        <w:rPr>
          <w:rFonts w:ascii="Times New Roman" w:eastAsia="Calibri" w:hAnsi="Times New Roman" w:cs="Times New Roman"/>
          <w:sz w:val="28"/>
          <w:szCs w:val="28"/>
        </w:rPr>
        <w:t>), связывающих элиситоры –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 xml:space="preserve">лекулы, продуцируемые патогеном – </w:t>
      </w:r>
      <w:r w:rsidRPr="00206E6E">
        <w:rPr>
          <w:rFonts w:ascii="Times New Roman" w:eastAsia="Calibri" w:hAnsi="Times New Roman" w:cs="Times New Roman"/>
          <w:sz w:val="28"/>
          <w:szCs w:val="28"/>
          <w:lang w:val="en-US"/>
        </w:rPr>
        <w:t>Pathogen</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AssociatedMolecularPatterns</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PAMP</w:t>
      </w:r>
      <w:r w:rsidRPr="00206E6E">
        <w:rPr>
          <w:rFonts w:ascii="Times New Roman" w:eastAsia="Calibri" w:hAnsi="Times New Roman" w:cs="Times New Roman"/>
          <w:sz w:val="28"/>
          <w:szCs w:val="28"/>
        </w:rPr>
        <w:t xml:space="preserve">) – например, флагеллин бактерий и хитин грибов, или возникающие при повреждении растительной клетки – </w:t>
      </w:r>
      <w:r w:rsidRPr="00206E6E">
        <w:rPr>
          <w:rFonts w:ascii="Times New Roman" w:eastAsia="Calibri" w:hAnsi="Times New Roman" w:cs="Times New Roman"/>
          <w:sz w:val="28"/>
          <w:szCs w:val="28"/>
          <w:lang w:val="en-US"/>
        </w:rPr>
        <w:t>DamageAssociatedMolecularPatterns</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DAMP</w:t>
      </w:r>
      <w:r w:rsidRPr="00206E6E">
        <w:rPr>
          <w:rFonts w:ascii="Times New Roman" w:eastAsia="Calibri" w:hAnsi="Times New Roman" w:cs="Times New Roman"/>
          <w:sz w:val="28"/>
          <w:szCs w:val="28"/>
        </w:rPr>
        <w:t>) – например, олигогалактурониды и некоторые пептиды, в том числе сигнальные. Среди генов, экспрессия которых быстро активируется при во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 xml:space="preserve">приятии </w:t>
      </w:r>
      <w:r w:rsidRPr="00206E6E">
        <w:rPr>
          <w:rFonts w:ascii="Times New Roman" w:eastAsia="Calibri" w:hAnsi="Times New Roman" w:cs="Times New Roman"/>
          <w:sz w:val="28"/>
          <w:szCs w:val="28"/>
          <w:lang w:val="en-US"/>
        </w:rPr>
        <w:t>PAMP</w:t>
      </w:r>
      <w:r w:rsidRPr="00206E6E">
        <w:rPr>
          <w:rFonts w:ascii="Times New Roman" w:eastAsia="Calibri" w:hAnsi="Times New Roman" w:cs="Times New Roman"/>
          <w:sz w:val="28"/>
          <w:szCs w:val="28"/>
        </w:rPr>
        <w:t>, и были выявлены гены, кодирующие секретируемые пепт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ды </w:t>
      </w:r>
      <w:r w:rsidRPr="00206E6E">
        <w:rPr>
          <w:rFonts w:ascii="Times New Roman" w:eastAsia="Calibri" w:hAnsi="Times New Roman" w:cs="Times New Roman"/>
          <w:sz w:val="28"/>
          <w:szCs w:val="28"/>
          <w:lang w:val="en-US"/>
        </w:rPr>
        <w:t>PIP</w:t>
      </w:r>
      <w:r w:rsidRPr="00206E6E">
        <w:rPr>
          <w:rFonts w:ascii="Times New Roman" w:eastAsia="Calibri" w:hAnsi="Times New Roman" w:cs="Times New Roman"/>
          <w:sz w:val="28"/>
          <w:szCs w:val="28"/>
        </w:rPr>
        <w:t>.</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Пептиды-предшественники, названные prePIP, состоят из 50-80 АК и включают в себя несколько консервативных 13-14 АК С-концевых доменов SGPS. Рецептором PIP является киназа RLK7 (Receptor-Like Kinase 7).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зывание PIP с рецепторной киназой RLK7 запускает активацию MAP-киназного каскада, продукцию активных форм кислорода, отложение калл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зы и экспрессию ряда генов-регуляторов иммунного ответа. Экспрессия гена PIP1 наблюдается в проводящих тканях, что позволяет предположить, что PIP1 является мобильным сигналом, вовлеченным в системный иммунный ответ.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lang w:val="en-US"/>
        </w:rPr>
        <w:t>CASPARIAN STRIP INTEGRITY FACTOR (CIF).</w:t>
      </w:r>
      <w:r w:rsidRPr="00206E6E">
        <w:rPr>
          <w:rFonts w:ascii="Times New Roman" w:eastAsia="Calibri" w:hAnsi="Times New Roman" w:cs="Times New Roman"/>
          <w:sz w:val="28"/>
          <w:szCs w:val="28"/>
        </w:rPr>
        <w:t>Эндодерма, фо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мируя пояски Каспари, образует диффузионный барьер между корнями и почвой. Пояски Каспари представляют собой одревесневшие и/или опробк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вевшие участки радиальных стенок клеток эндодермы, окружающие клетки в виде пояса и включающие в себя много гидрофобных полимеров – таким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разом, клетки эндодермы, смыкаясь в области поясков Каспари, окружают стелу водонепроницаемым кольцом. Образование поясков Каспари опоср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дуют сигнальные пептиды </w:t>
      </w:r>
      <w:r w:rsidRPr="00206E6E">
        <w:rPr>
          <w:rFonts w:ascii="Times New Roman" w:eastAsia="Calibri" w:hAnsi="Times New Roman" w:cs="Times New Roman"/>
          <w:sz w:val="28"/>
          <w:szCs w:val="28"/>
          <w:lang w:val="en-US"/>
        </w:rPr>
        <w:t>CIF</w:t>
      </w:r>
      <w:r w:rsidRPr="00206E6E">
        <w:rPr>
          <w:rFonts w:ascii="Times New Roman" w:eastAsia="Calibri" w:hAnsi="Times New Roman" w:cs="Times New Roman"/>
          <w:sz w:val="28"/>
          <w:szCs w:val="28"/>
        </w:rPr>
        <w:t xml:space="preserve">1 и </w:t>
      </w:r>
      <w:r w:rsidRPr="00206E6E">
        <w:rPr>
          <w:rFonts w:ascii="Times New Roman" w:eastAsia="Calibri" w:hAnsi="Times New Roman" w:cs="Times New Roman"/>
          <w:sz w:val="28"/>
          <w:szCs w:val="28"/>
          <w:lang w:val="en-US"/>
        </w:rPr>
        <w:t>CIF</w:t>
      </w:r>
      <w:r w:rsidRPr="00206E6E">
        <w:rPr>
          <w:rFonts w:ascii="Times New Roman" w:eastAsia="Calibri" w:hAnsi="Times New Roman" w:cs="Times New Roman"/>
          <w:sz w:val="28"/>
          <w:szCs w:val="28"/>
        </w:rPr>
        <w:t>2, образующиеся в стеле корня, и сп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цифично связывающиеся с рецепторными киназами </w:t>
      </w:r>
      <w:r w:rsidRPr="00206E6E">
        <w:rPr>
          <w:rFonts w:ascii="Times New Roman" w:eastAsia="Calibri" w:hAnsi="Times New Roman" w:cs="Times New Roman"/>
          <w:sz w:val="28"/>
          <w:szCs w:val="28"/>
          <w:lang w:val="en-US"/>
        </w:rPr>
        <w:t>GASSHO</w:t>
      </w:r>
      <w:r w:rsidRPr="00206E6E">
        <w:rPr>
          <w:rFonts w:ascii="Times New Roman" w:eastAsia="Calibri" w:hAnsi="Times New Roman" w:cs="Times New Roman"/>
          <w:sz w:val="28"/>
          <w:szCs w:val="28"/>
        </w:rPr>
        <w:t>1/</w:t>
      </w:r>
      <w:r w:rsidRPr="00206E6E">
        <w:rPr>
          <w:rFonts w:ascii="Times New Roman" w:eastAsia="Calibri" w:hAnsi="Times New Roman" w:cs="Times New Roman"/>
          <w:sz w:val="28"/>
          <w:szCs w:val="28"/>
          <w:lang w:val="en-US"/>
        </w:rPr>
        <w:t>SHENGEN</w:t>
      </w:r>
      <w:r w:rsidRPr="00206E6E">
        <w:rPr>
          <w:rFonts w:ascii="Times New Roman" w:eastAsia="Calibri" w:hAnsi="Times New Roman" w:cs="Times New Roman"/>
          <w:sz w:val="28"/>
          <w:szCs w:val="28"/>
        </w:rPr>
        <w:t>3 (</w:t>
      </w:r>
      <w:r w:rsidRPr="00206E6E">
        <w:rPr>
          <w:rFonts w:ascii="Times New Roman" w:eastAsia="Calibri" w:hAnsi="Times New Roman" w:cs="Times New Roman"/>
          <w:sz w:val="28"/>
          <w:szCs w:val="28"/>
          <w:lang w:val="en-US"/>
        </w:rPr>
        <w:t>GSO</w:t>
      </w:r>
      <w:r w:rsidRPr="00206E6E">
        <w:rPr>
          <w:rFonts w:ascii="Times New Roman" w:eastAsia="Calibri" w:hAnsi="Times New Roman" w:cs="Times New Roman"/>
          <w:sz w:val="28"/>
          <w:szCs w:val="28"/>
        </w:rPr>
        <w:t>1/</w:t>
      </w:r>
      <w:r w:rsidRPr="00206E6E">
        <w:rPr>
          <w:rFonts w:ascii="Times New Roman" w:eastAsia="Calibri" w:hAnsi="Times New Roman" w:cs="Times New Roman"/>
          <w:sz w:val="28"/>
          <w:szCs w:val="28"/>
          <w:lang w:val="en-US"/>
        </w:rPr>
        <w:t>SGN</w:t>
      </w:r>
      <w:r w:rsidRPr="00206E6E">
        <w:rPr>
          <w:rFonts w:ascii="Times New Roman" w:eastAsia="Calibri" w:hAnsi="Times New Roman" w:cs="Times New Roman"/>
          <w:sz w:val="28"/>
          <w:szCs w:val="28"/>
        </w:rPr>
        <w:t xml:space="preserve">3) и </w:t>
      </w:r>
      <w:r w:rsidRPr="00206E6E">
        <w:rPr>
          <w:rFonts w:ascii="Times New Roman" w:eastAsia="Calibri" w:hAnsi="Times New Roman" w:cs="Times New Roman"/>
          <w:sz w:val="28"/>
          <w:szCs w:val="28"/>
          <w:lang w:val="en-US"/>
        </w:rPr>
        <w:t>GSO</w:t>
      </w:r>
      <w:r w:rsidRPr="00206E6E">
        <w:rPr>
          <w:rFonts w:ascii="Times New Roman" w:eastAsia="Calibri" w:hAnsi="Times New Roman" w:cs="Times New Roman"/>
          <w:sz w:val="28"/>
          <w:szCs w:val="28"/>
        </w:rPr>
        <w:t>2/</w:t>
      </w:r>
      <w:r w:rsidRPr="00206E6E">
        <w:rPr>
          <w:rFonts w:ascii="Times New Roman" w:eastAsia="Calibri" w:hAnsi="Times New Roman" w:cs="Times New Roman"/>
          <w:sz w:val="28"/>
          <w:szCs w:val="28"/>
          <w:lang w:val="en-US"/>
        </w:rPr>
        <w:t>SGN</w:t>
      </w:r>
      <w:r w:rsidRPr="00206E6E">
        <w:rPr>
          <w:rFonts w:ascii="Times New Roman" w:eastAsia="Calibri" w:hAnsi="Times New Roman" w:cs="Times New Roman"/>
          <w:sz w:val="28"/>
          <w:szCs w:val="28"/>
        </w:rPr>
        <w:t xml:space="preserve">2, локализованными в эндодерме. В рецепции пептидов </w:t>
      </w:r>
      <w:r w:rsidRPr="00206E6E">
        <w:rPr>
          <w:rFonts w:ascii="Times New Roman" w:eastAsia="Calibri" w:hAnsi="Times New Roman" w:cs="Times New Roman"/>
          <w:sz w:val="28"/>
          <w:szCs w:val="28"/>
          <w:lang w:val="en-US"/>
        </w:rPr>
        <w:t>CIF</w:t>
      </w:r>
      <w:r w:rsidRPr="00206E6E">
        <w:rPr>
          <w:rFonts w:ascii="Times New Roman" w:eastAsia="Calibri" w:hAnsi="Times New Roman" w:cs="Times New Roman"/>
          <w:sz w:val="28"/>
          <w:szCs w:val="28"/>
        </w:rPr>
        <w:t xml:space="preserve"> также участвует цитоплазматическая киназа </w:t>
      </w:r>
      <w:r w:rsidRPr="00206E6E">
        <w:rPr>
          <w:rFonts w:ascii="Times New Roman" w:eastAsia="Calibri" w:hAnsi="Times New Roman" w:cs="Times New Roman"/>
          <w:sz w:val="28"/>
          <w:szCs w:val="28"/>
          <w:lang w:val="en-US"/>
        </w:rPr>
        <w:t>SGN</w:t>
      </w:r>
      <w:r w:rsidRPr="00206E6E">
        <w:rPr>
          <w:rFonts w:ascii="Times New Roman" w:eastAsia="Calibri" w:hAnsi="Times New Roman" w:cs="Times New Roman"/>
          <w:sz w:val="28"/>
          <w:szCs w:val="28"/>
        </w:rPr>
        <w:t>1 – предпол</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гаемый корецептор </w:t>
      </w:r>
      <w:r w:rsidRPr="00206E6E">
        <w:rPr>
          <w:rFonts w:ascii="Times New Roman" w:eastAsia="Calibri" w:hAnsi="Times New Roman" w:cs="Times New Roman"/>
          <w:sz w:val="28"/>
          <w:szCs w:val="28"/>
          <w:lang w:val="en-US"/>
        </w:rPr>
        <w:t>GSO</w:t>
      </w:r>
      <w:r w:rsidRPr="00206E6E">
        <w:rPr>
          <w:rFonts w:ascii="Times New Roman" w:eastAsia="Calibri" w:hAnsi="Times New Roman" w:cs="Times New Roman"/>
          <w:sz w:val="28"/>
          <w:szCs w:val="28"/>
        </w:rPr>
        <w:t xml:space="preserve">1 и </w:t>
      </w:r>
      <w:r w:rsidRPr="00206E6E">
        <w:rPr>
          <w:rFonts w:ascii="Times New Roman" w:eastAsia="Calibri" w:hAnsi="Times New Roman" w:cs="Times New Roman"/>
          <w:sz w:val="28"/>
          <w:szCs w:val="28"/>
          <w:lang w:val="en-US"/>
        </w:rPr>
        <w:t>GSO</w:t>
      </w:r>
      <w:r w:rsidRPr="00206E6E">
        <w:rPr>
          <w:rFonts w:ascii="Times New Roman" w:eastAsia="Calibri" w:hAnsi="Times New Roman" w:cs="Times New Roman"/>
          <w:sz w:val="28"/>
          <w:szCs w:val="28"/>
        </w:rPr>
        <w:t xml:space="preserve">2. Экспрессия генов </w:t>
      </w:r>
      <w:r w:rsidRPr="00206E6E">
        <w:rPr>
          <w:rFonts w:ascii="Times New Roman" w:eastAsia="Calibri" w:hAnsi="Times New Roman" w:cs="Times New Roman"/>
          <w:sz w:val="28"/>
          <w:szCs w:val="28"/>
          <w:lang w:val="en-US"/>
        </w:rPr>
        <w:t>CIF</w:t>
      </w:r>
      <w:r w:rsidRPr="00206E6E">
        <w:rPr>
          <w:rFonts w:ascii="Times New Roman" w:eastAsia="Calibri" w:hAnsi="Times New Roman" w:cs="Times New Roman"/>
          <w:sz w:val="28"/>
          <w:szCs w:val="28"/>
        </w:rPr>
        <w:t xml:space="preserve"> наблюдается во флоэме и прилегающих к ней клетках перицикла, продуктами этих генов я</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ляются пептиды-предшественники длиной около 80 АК, содержащие высоко консервативный С-концевой домен, которые затем подвергаются протеол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тическому процессингу и пост-трансляционной модификации, – в итоге зр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лые </w:t>
      </w:r>
      <w:r w:rsidRPr="00206E6E">
        <w:rPr>
          <w:rFonts w:ascii="Times New Roman" w:eastAsia="Calibri" w:hAnsi="Times New Roman" w:cs="Times New Roman"/>
          <w:sz w:val="28"/>
          <w:szCs w:val="28"/>
          <w:lang w:val="en-US"/>
        </w:rPr>
        <w:t>CIF</w:t>
      </w:r>
      <w:r w:rsidRPr="00206E6E">
        <w:rPr>
          <w:rFonts w:ascii="Times New Roman" w:eastAsia="Calibri" w:hAnsi="Times New Roman" w:cs="Times New Roman"/>
          <w:sz w:val="28"/>
          <w:szCs w:val="28"/>
        </w:rPr>
        <w:t xml:space="preserve"> представляют собой 21 АК пептиды, соответствующие С-концевому домену предшественников и содержащие сульфатированные остатки тироз</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Экспрессия генов </w:t>
      </w:r>
      <w:r w:rsidRPr="00206E6E">
        <w:rPr>
          <w:rFonts w:ascii="Times New Roman" w:eastAsia="Calibri" w:hAnsi="Times New Roman" w:cs="Times New Roman"/>
          <w:sz w:val="28"/>
          <w:szCs w:val="28"/>
          <w:lang w:val="en-US"/>
        </w:rPr>
        <w:t>CIF</w:t>
      </w:r>
      <w:r w:rsidRPr="00206E6E">
        <w:rPr>
          <w:rFonts w:ascii="Times New Roman" w:eastAsia="Calibri" w:hAnsi="Times New Roman" w:cs="Times New Roman"/>
          <w:sz w:val="28"/>
          <w:szCs w:val="28"/>
        </w:rPr>
        <w:t xml:space="preserve"> меняется в зависимости от условий произраст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ния растения: рН среды и концентрации солей железа. Это означает, что 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разование поясков Каспари – не пассивный процесс, связанный с развитием корня, а является активной стратегией борьбы с неблагоприятными условиям среды.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Цистеин-богатые пептиды</w:t>
      </w:r>
      <w:r w:rsidRPr="00206E6E">
        <w:rPr>
          <w:rFonts w:ascii="Times New Roman" w:eastAsia="Calibri" w:hAnsi="Times New Roman" w:cs="Times New Roman"/>
          <w:sz w:val="28"/>
          <w:szCs w:val="28"/>
        </w:rPr>
        <w:t xml:space="preserve"> (ЦБП) – обширная группа растительных пептидов, отличительными особенностями которой являются размер (до 160 аминокислотных остатков) и C-терминальный домен, содержащий 2–16 о</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татков цистеина, необходимых для формирования пространственной стру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lastRenderedPageBreak/>
        <w:t>туры молекулы. Как и ПТМП, пептиды ЦБП в ходе своего созревания по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вергаются посттрансляционному протеолитическому процессингу, в резул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тате от них остается только C-концевой домен, консервативные остатки ци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теина в составе которого могут образовывать между собой дисульфидные мостики. ЦБП выполняют разнообразные функции, такие как рост клеток растяжением, дифференцировка специфических типов клеток, взаимодейс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вие с симбиотическими и патогенными микроорганизмами; кроме того, зн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чительная часть ЦБП участвует в регуляции процессов оплодотворения и э</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 xml:space="preserve">брионального развития.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Как и ПТМП, ЦБП секретируются в апопласт, где связываются на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верхности клеток с рецепторными киназами семейства LRR RLK. В качестве корецепторов для рецепторов ЦБП, как и в случае рецепторов ПТМ пепт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дов, зачастую выступают рецепторные киназы. Мишенями действия ЦБП я</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ляются разнообразные гены, регулирующие ионный транспорт, дифференц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 xml:space="preserve">ровку клеток и ответ на стресс. Помимо сигнальных пептидов, к группе ЦБП относятся дефензины – антимикробные пептиды, имеющиеся как у растений, так и у животных.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 xml:space="preserve">Пептиды </w:t>
      </w:r>
      <w:r w:rsidRPr="00206E6E">
        <w:rPr>
          <w:rFonts w:ascii="Times New Roman" w:eastAsia="Calibri" w:hAnsi="Times New Roman" w:cs="Times New Roman"/>
          <w:b/>
          <w:sz w:val="28"/>
          <w:szCs w:val="28"/>
          <w:lang w:val="en-US"/>
        </w:rPr>
        <w:t>RAPIDALKALINIZATIONFACTOR</w:t>
      </w:r>
      <w:r w:rsidRPr="00206E6E">
        <w:rPr>
          <w:rFonts w:ascii="Times New Roman" w:eastAsia="Calibri" w:hAnsi="Times New Roman" w:cs="Times New Roman"/>
          <w:b/>
          <w:sz w:val="28"/>
          <w:szCs w:val="28"/>
        </w:rPr>
        <w:t xml:space="preserve"> (RALF) </w:t>
      </w:r>
      <w:r w:rsidRPr="00206E6E">
        <w:rPr>
          <w:rFonts w:ascii="Times New Roman" w:eastAsia="Calibri" w:hAnsi="Times New Roman" w:cs="Times New Roman"/>
          <w:sz w:val="28"/>
          <w:szCs w:val="28"/>
        </w:rPr>
        <w:t>были впервые выделены из клеток листа табака, а в дальнейшем было доказано их наличие и у других растений. Пептиды RALF подавляют растяжение клеток при ра</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витии растения, но впервые были обнаружены как факторы, резко пов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 xml:space="preserve">шающие рН среды при их добавлении в культуру клеток табака.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Пептиды RALF синтезируются из 115 АК предшественника, который содержит N-концевую сигнальную последовательность и консервативный С-концевой функциональный домен длиной 48–50 АК. После протеолитическ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го процессинга и секреции зрелые пептиды RALF связываются на поверхн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сти клеток с рецепторной киназой FERONIA (FER). Рецептор-подобная кин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за RIPK (RPM1-INDUCED PROTEIN KINASE) взаимодействует с FER для связывания RALF; кроме того, в рецепции RALF в качестве корецептора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жет принимать участие рецептор-подобная киназа ВАК1, участвующая также в рецепции брассиностероидов, пептидов РЕР и некоторых РАМР. К комп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нентам сигналинга, которые активируются при рецепции RALF, относятся Ca</w:t>
      </w:r>
      <w:r w:rsidRPr="00206E6E">
        <w:rPr>
          <w:rFonts w:ascii="Times New Roman" w:eastAsia="Calibri" w:hAnsi="Times New Roman" w:cs="Times New Roman"/>
          <w:sz w:val="28"/>
          <w:szCs w:val="28"/>
          <w:vertAlign w:val="superscript"/>
        </w:rPr>
        <w:t>2+</w:t>
      </w:r>
      <w:r w:rsidRPr="00206E6E">
        <w:rPr>
          <w:rFonts w:ascii="Times New Roman" w:eastAsia="Calibri" w:hAnsi="Times New Roman" w:cs="Times New Roman"/>
          <w:sz w:val="28"/>
          <w:szCs w:val="28"/>
        </w:rPr>
        <w:t xml:space="preserve"> сигналинг и МАР-киназный каскад, конечной мишенью сигналинга, по-видимому, является H</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-АТФаза 2 (AHA2), активность которой негативно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гулируют RALF пептиды. Именно с подавлением активности AHA связана способность RALF повышать рН среды. Благодаря этой способности пепт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ды RALF являются негативными регуляторами роста клеток растяжением и антагонистами ауксина и пептидов PSY в этом процессе: ауксин и PSY 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вышают лабильность клеточной стенки за счет закисления межклеточного пространства, активируя мембранные H</w:t>
      </w:r>
      <w:r w:rsidRPr="00206E6E">
        <w:rPr>
          <w:rFonts w:ascii="Times New Roman" w:eastAsia="Calibri" w:hAnsi="Times New Roman" w:cs="Times New Roman"/>
          <w:sz w:val="28"/>
          <w:szCs w:val="28"/>
          <w:vertAlign w:val="superscript"/>
        </w:rPr>
        <w:t>+</w:t>
      </w:r>
      <w:r w:rsidRPr="00206E6E">
        <w:rPr>
          <w:rFonts w:ascii="Times New Roman" w:eastAsia="Calibri" w:hAnsi="Times New Roman" w:cs="Times New Roman"/>
          <w:sz w:val="28"/>
          <w:szCs w:val="28"/>
        </w:rPr>
        <w:t xml:space="preserve">-АТФазы («кислый рост»), пептиды RALF действуют наоборот.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lang w:val="en-US"/>
        </w:rPr>
        <w:t xml:space="preserve">EPIDERMAL PATTERNING FACTOR (EPF </w:t>
      </w:r>
      <w:r w:rsidRPr="00206E6E">
        <w:rPr>
          <w:rFonts w:ascii="Times New Roman" w:eastAsia="Calibri" w:hAnsi="Times New Roman" w:cs="Times New Roman"/>
          <w:b/>
          <w:sz w:val="28"/>
          <w:szCs w:val="28"/>
        </w:rPr>
        <w:t>и</w:t>
      </w:r>
      <w:r w:rsidRPr="00206E6E">
        <w:rPr>
          <w:rFonts w:ascii="Times New Roman" w:eastAsia="Calibri" w:hAnsi="Times New Roman" w:cs="Times New Roman"/>
          <w:b/>
          <w:sz w:val="28"/>
          <w:szCs w:val="28"/>
          <w:lang w:val="en-US"/>
        </w:rPr>
        <w:t xml:space="preserve"> EPF-LIKE).</w:t>
      </w:r>
      <w:r w:rsidRPr="00206E6E">
        <w:rPr>
          <w:rFonts w:ascii="Times New Roman" w:eastAsia="Calibri" w:hAnsi="Times New Roman" w:cs="Times New Roman"/>
          <w:sz w:val="28"/>
          <w:szCs w:val="28"/>
        </w:rPr>
        <w:t>Все пре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ставители этого семейства пептидов, а особенно EPF1, EPF2, EPF-LIKE6 (EPFL6)/CHALLAH(CHAL) и EPFL9/STOMA-GEN, вовлечены в диффере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lastRenderedPageBreak/>
        <w:t>цировку замыкающих клеток устьиц. Дифференцировка замыкающих клеток устьиц – сложный многоэтапный процесс, разные стадии которого регул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руются разными пептидными сигналами и несколькими группами ТФ. Слой протодермальных клеток листового примордия содержит популяцию клеток-предшественниц замыкающих клеток, способных к асимметричным делен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ям и называемых материнскими клетками меристемоидов (meristemoid mother cells (MMCs)). В результате первого асимметричного деления такие клетки дают начало двум морфологически различающимся дочерним кле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кам – клетка меньшего размера называется меристемоидом и в дальнейшем дает начало замыкающим клеткам, клетка большего размера дает начало околоустьичным клеткам. Меристемоид обычно претерпевает еще одно или несколько асимметричных делений, в каждом из которых предшественником замыкающих клеток устьиц является меньшая из дочерних клеток. В коне</w:t>
      </w:r>
      <w:r w:rsidRPr="00206E6E">
        <w:rPr>
          <w:rFonts w:ascii="Times New Roman" w:eastAsia="Calibri" w:hAnsi="Times New Roman" w:cs="Times New Roman"/>
          <w:sz w:val="28"/>
          <w:szCs w:val="28"/>
        </w:rPr>
        <w:t>ч</w:t>
      </w:r>
      <w:r w:rsidRPr="00206E6E">
        <w:rPr>
          <w:rFonts w:ascii="Times New Roman" w:eastAsia="Calibri" w:hAnsi="Times New Roman" w:cs="Times New Roman"/>
          <w:sz w:val="28"/>
          <w:szCs w:val="28"/>
        </w:rPr>
        <w:t>ном итоге, последний в линии потомков меристемоида претерпевает симме</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ричное деление и дает две замыкающие клетки, которые, созревая, приобр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тают характерную форму за счет неравномерного утолщения клеточных 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нок. Межклетный матрикс между ними набухает и растворяется, образуя устьичную щель.</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Все этапы дифференцировки замыкающих клеток регулируются ТФ SPEECHLESS (SPCH), MUTE, и FAMA, которые относятся к семейству </w:t>
      </w:r>
      <w:r w:rsidRPr="00206E6E">
        <w:rPr>
          <w:rFonts w:ascii="Times New Roman" w:eastAsia="Calibri" w:hAnsi="Times New Roman" w:cs="Times New Roman"/>
          <w:sz w:val="28"/>
          <w:szCs w:val="28"/>
          <w:lang w:val="en-US"/>
        </w:rPr>
        <w:t>Bas</w:t>
      </w:r>
      <w:r w:rsidRPr="00206E6E">
        <w:rPr>
          <w:rFonts w:ascii="Times New Roman" w:eastAsia="Calibri" w:hAnsi="Times New Roman" w:cs="Times New Roman"/>
          <w:sz w:val="28"/>
          <w:szCs w:val="28"/>
          <w:lang w:val="en-US"/>
        </w:rPr>
        <w:t>i</w:t>
      </w:r>
      <w:r w:rsidRPr="00206E6E">
        <w:rPr>
          <w:rFonts w:ascii="Times New Roman" w:eastAsia="Calibri" w:hAnsi="Times New Roman" w:cs="Times New Roman"/>
          <w:sz w:val="28"/>
          <w:szCs w:val="28"/>
          <w:lang w:val="en-US"/>
        </w:rPr>
        <w:t>cHelix</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loop</w:t>
      </w:r>
      <w:r w:rsidRPr="00206E6E">
        <w:rPr>
          <w:rFonts w:ascii="Times New Roman" w:eastAsia="Calibri" w:hAnsi="Times New Roman" w:cs="Times New Roman"/>
          <w:sz w:val="28"/>
          <w:szCs w:val="28"/>
        </w:rPr>
        <w:t>-</w:t>
      </w:r>
      <w:r w:rsidRPr="00206E6E">
        <w:rPr>
          <w:rFonts w:ascii="Times New Roman" w:eastAsia="Calibri" w:hAnsi="Times New Roman" w:cs="Times New Roman"/>
          <w:sz w:val="28"/>
          <w:szCs w:val="28"/>
          <w:lang w:val="en-US"/>
        </w:rPr>
        <w:t>Helix</w:t>
      </w:r>
      <w:r w:rsidRPr="00206E6E">
        <w:rPr>
          <w:rFonts w:ascii="Times New Roman" w:eastAsia="Calibri" w:hAnsi="Times New Roman" w:cs="Times New Roman"/>
          <w:sz w:val="28"/>
          <w:szCs w:val="28"/>
        </w:rPr>
        <w:t xml:space="preserve"> (</w:t>
      </w:r>
      <w:r w:rsidRPr="00206E6E">
        <w:rPr>
          <w:rFonts w:ascii="Times New Roman" w:eastAsia="Calibri" w:hAnsi="Times New Roman" w:cs="Times New Roman"/>
          <w:sz w:val="28"/>
          <w:szCs w:val="28"/>
          <w:lang w:val="en-US"/>
        </w:rPr>
        <w:t>bHLH</w:t>
      </w:r>
      <w:r w:rsidRPr="00206E6E">
        <w:rPr>
          <w:rFonts w:ascii="Times New Roman" w:eastAsia="Calibri" w:hAnsi="Times New Roman" w:cs="Times New Roman"/>
          <w:sz w:val="28"/>
          <w:szCs w:val="28"/>
        </w:rPr>
        <w:t>). От активности ТФ SPCH зависит самый первый этап развития устьиц и эпидермы в целом – дифференцировка протодермал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ных клеток. ТФ MUTE ограничивает число ассиметричных делений мер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стемоида и стимулирует его переход к последнему этапу, за которым следует симметричное деление. ТФ FAMA работает на последнем этапе формиров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ния устьиц: роль его заключается в контроле симметричного деления поздн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 xml:space="preserve">го меристемоида и установления идентичности замыкающих клеток.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Разные пептиды EPF также регулируют разные стадии дифференц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ровки замыкающих клеток устьиц. Так, ген EPF2 экспрессируется на раннем этапе формирования устьиц – в протодермальных клетках MMC, дающих 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чало меристемоидам; затем его экспрессия продолжается в ранних мерист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моидах. Функцией пептида EPF2 является подавления дифференцировки лишних околоустьичных клеток.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Продуктами генов EPF являются пептиды-предшественники длиной 102 АК, содержащие N-концевую сигнальную последовательность из 31 АК и С-концевой функциональный домен из 45 АК. Зрелые пептиды EPF состоят только из С-концевого домена, содержащего 6-8 остатков цистеина в строго определенных позициях, между которыми формируются 3-4 дисульфидных мостика. Экспериментально доказано, что образующийся после дисульфи</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ных связей «выступ» молекулы пептида (так называемая вариабельная петля) важна для связывания пептидов EPF с их рецепторами. Связывание EPF с их рецепторами активирует МАР-киназный каскад.</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Несекретируемые сигнальные пептиды.</w:t>
      </w:r>
      <w:r w:rsidRPr="00206E6E">
        <w:rPr>
          <w:rFonts w:ascii="Times New Roman" w:eastAsia="Calibri" w:hAnsi="Times New Roman" w:cs="Times New Roman"/>
          <w:sz w:val="28"/>
          <w:szCs w:val="28"/>
        </w:rPr>
        <w:t xml:space="preserve"> Группа несекретируемых сигнальных пептидов (НСП) объединяет семейства пептидных гормонов, 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lastRenderedPageBreak/>
        <w:t>лекулы которых не содержат N-концевой секреторной последовательности, в связи с чем эти пептиды выполняют свои функции либо оставаясь внутри клетки, либо попадая в апопласт иным путем, например, при разрушении клетки. Как и прочие сигнальные пептиды растений, НСП транслируются в виде длинных предшественников, протеолитический процессинг которых я</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ляется ключевым моментом в образовании функционально активных зрелых пептидов. Для ряда НСП с внеклеточным действием идентифицированы 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цепторы – они также относятся к группе серин-треониновых протеинкиназ LRR-RLK. К группе НСП относится системин – первый из идентифицир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ванных сигнальных пептидов растений, а также пептиды PLANT ELICITOR PEPTIDES (PEP), EARLY NODULIN 40 (ENOD40), DEVIL/ROTUNDIFOLIA (DVL/RTFL) и POLARIS (PLS). Представители группы НСП играют роль по большей части во взаимодействии растений с патогенами и симбионтами.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b/>
          <w:sz w:val="28"/>
          <w:szCs w:val="28"/>
        </w:rPr>
        <w:t>Системин</w:t>
      </w:r>
      <w:r w:rsidRPr="00206E6E">
        <w:rPr>
          <w:rFonts w:ascii="Times New Roman" w:eastAsia="Calibri" w:hAnsi="Times New Roman" w:cs="Times New Roman"/>
          <w:sz w:val="28"/>
          <w:szCs w:val="28"/>
        </w:rPr>
        <w:t xml:space="preserve"> – пептид с защитными функциями, выделенный из листьев томата в 1991 году, был первым обнаруженным сигнальным пептидом раст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ний. Системин состоит из 18 аминокислотных остатков и участвует в актив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и усилении защитной реакции растений в ответ на поедание фитофагами. Просистемин – предшественник системина – состоит из 200 АК и не имеет N-терминальной сигнальной последовательности. С помощью иммуноцит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химического анализа было показано, что просистемин образуется и компа</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тментализуется в цитозоле паренхимных клеток флоэмы, однако детали си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теза системина и его транспорт в межклеточное пространство практически не изучены. Экспрессия гена просистемина индуцируется любыми механич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скими повреждениями тканей растения, в частности – повреждением насек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мыми-фитофагами. Экзогенный системин в чрезвычайно низкой концентр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ции (40 фмолей) индуцирует у томатов экспрессию генов, кодирующих и</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гибиторы сериновых протеаз: считается, что эти ингибиторы являются инд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цибельными защитными соединениями, препятствующими легкой усвояем</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сти белков насекомыми. Эксперименты с </w:t>
      </w:r>
      <w:r w:rsidRPr="00206E6E">
        <w:rPr>
          <w:rFonts w:ascii="Times New Roman" w:eastAsia="Calibri" w:hAnsi="Times New Roman" w:cs="Times New Roman"/>
          <w:sz w:val="28"/>
          <w:szCs w:val="28"/>
          <w:vertAlign w:val="superscript"/>
        </w:rPr>
        <w:t>14</w:t>
      </w:r>
      <w:r w:rsidRPr="00206E6E">
        <w:rPr>
          <w:rFonts w:ascii="Times New Roman" w:eastAsia="Calibri" w:hAnsi="Times New Roman" w:cs="Times New Roman"/>
          <w:sz w:val="28"/>
          <w:szCs w:val="28"/>
        </w:rPr>
        <w:t>C-меченным системином показ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 что при поранении системин попадает в проводящую систему и перен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сится в другие части растения для индукции защитной реакции. Также 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вестно, что системин стимулирует выброс летучих веществ, которые привл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кают насекомых, паразитирующих на атакующих растение фитофагах. Таким образом, системин участвует не только в прямом, но и в косвенном механи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 xml:space="preserve">ме регуляции защитного ответа растения на внешние раздражители.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Белок весом 160 кДа, специфично связывающийся с системином, был выделен из мембран клеток Solanum peruvianum и получил название SR-160 (SYSTEMIN CELL SURFACE RECEPTOR). В дальнейшем с помощью масс-спектрометрического анализа этот белок был идентифицирован как LRR RLK, гомолог рецептора брассиностероидов BRI1. После связывания сист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мина с рецептором активируется фосфолипаза, высвобождающая из фосф</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липидов клеточной мембраны линоленовую кислоту, которая является пре</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шественником в биосинтезе одного из основных «защитных» гормонов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тений – жасмоновой кислоты. Конъюгаты жасмоновой кислоты с изолейц</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lastRenderedPageBreak/>
        <w:t>ном активируют защитные гены, включая ген просистемина: считается, что именно с этим связано накопление мРНК системина по всему растению при поранении одного листа.</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b/>
          <w:bCs/>
          <w:sz w:val="28"/>
          <w:szCs w:val="28"/>
        </w:rPr>
      </w:pPr>
      <w:r w:rsidRPr="00206E6E">
        <w:rPr>
          <w:rFonts w:ascii="Times New Roman" w:eastAsia="Calibri" w:hAnsi="Times New Roman" w:cs="Times New Roman"/>
          <w:b/>
          <w:sz w:val="28"/>
          <w:szCs w:val="28"/>
        </w:rPr>
        <w:t xml:space="preserve">7 </w:t>
      </w:r>
      <w:r w:rsidRPr="00206E6E">
        <w:rPr>
          <w:rFonts w:ascii="Times New Roman" w:eastAsia="Calibri" w:hAnsi="Times New Roman" w:cs="Times New Roman"/>
          <w:b/>
          <w:bCs/>
          <w:sz w:val="28"/>
          <w:szCs w:val="28"/>
        </w:rPr>
        <w:t xml:space="preserve">Методы изучения фитогормонов.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Для выяснения того, как тот или иной гормон осуществляет регуляцию физиологических функций, какова их роль в ответной реакции растения на факторы внешней среды и адаптации к ним, требуется детальный анализ э</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догенного гормонального статуса растения. Предполагается, что регулято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ная функция гормонов реализуется в основном через изменение их конце</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трации, которая в каждый определенный момент является результатом пр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цессов синтеза, распада, транспорта, взаимопревращений свободных и св</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занных форм гормона. Важно знание роли каждого из этих процессов в рег</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ляции концентрации гормона. Особенно это необходимо при использовании экзогенных регуляторов роста в практике растениеводства, поскольку их э</w:t>
      </w:r>
      <w:r w:rsidRPr="00206E6E">
        <w:rPr>
          <w:rFonts w:ascii="Times New Roman" w:eastAsia="Calibri" w:hAnsi="Times New Roman" w:cs="Times New Roman"/>
          <w:sz w:val="28"/>
          <w:szCs w:val="28"/>
        </w:rPr>
        <w:t>ф</w:t>
      </w:r>
      <w:r w:rsidRPr="00206E6E">
        <w:rPr>
          <w:rFonts w:ascii="Times New Roman" w:eastAsia="Calibri" w:hAnsi="Times New Roman" w:cs="Times New Roman"/>
          <w:sz w:val="28"/>
          <w:szCs w:val="28"/>
        </w:rPr>
        <w:t>фект зависит от содержания эндогенных фитогормонов. В свою очередь, зн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ние лимитирующего звена в создании оптимальной концентрации гормона в различных органах растения позволяет повысить эффективность применения экзогенных регуляторов направленного действия.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Определение фитогормонов в растительной ткани технически трудое</w:t>
      </w:r>
      <w:r w:rsidRPr="00206E6E">
        <w:rPr>
          <w:rFonts w:ascii="Times New Roman" w:eastAsia="Calibri" w:hAnsi="Times New Roman" w:cs="Times New Roman"/>
          <w:sz w:val="28"/>
          <w:szCs w:val="28"/>
        </w:rPr>
        <w:t>м</w:t>
      </w:r>
      <w:r w:rsidRPr="00206E6E">
        <w:rPr>
          <w:rFonts w:ascii="Times New Roman" w:eastAsia="Calibri" w:hAnsi="Times New Roman" w:cs="Times New Roman"/>
          <w:sz w:val="28"/>
          <w:szCs w:val="28"/>
        </w:rPr>
        <w:t>кий процесс, так как они содержатся в микроколичествах и в клетках им 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путствует множество молекул, близких к ним по физико-химическим свойс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Это требует отделения гормона от сопутствующих веществ, что дост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гается либо длительной очисткой, либо за счет селективности детекции. Для выделения гормона из растения необходима подготовка растительного мат</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риала для анализа – его фиксация. Последующее выделение включает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тракцию, очистку от примесей, фракционирование, идентификацию и кол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чественное определение.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Способ фиксации материала, выбор экстрагента, способы и степень очистки зависят как от физико-химических свойств фитогормона и стабил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ности его молекулы, так и от метода последующего количественного опред</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ления и поставленных задач.</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Выделение цитокининов пуринового ряда из растительного материала основано на их следующих свойствах: они слабо растворимы в холодной 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де, при нагревании растворимость в воде увеличивается; хорошо растворимы в органических растворителях (этанол, этиловый эфир, метанол, бутанол, этилацетат, ацетон), в растворах щелочей и кислот. Цитокинины устойчивы к нагреванию, автоклавированию, действию щелочей и кислот. Поэтому мо</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но применять фиксацию материала горячим спиртом. Для экстракции 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пользуют обычно водный этиловый или метиловый спирт. Некоторые авторы перед экстракцией растительный материал замораживают в жидком азоте и лиофильно высушивают. Из кислых растворов цитокинины могут быть ос</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ждены солями серебра или бария; при pH = = 2,5 извлекаются с помощью к</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lastRenderedPageBreak/>
        <w:t>тионитов (например, Дауэкс), из щелочных растворов (pH = 10) – анионит</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ми (Амберлит). Из водной фазы при pH = 7,0–7,8 цитокинины легко перех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дят в водонасыщенный бутанол, при pH = 3 –в этилацетат. Они поглощают в ультрафиолете в пределах 260–275 нм, что позволяет обнаружить локализ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цию цитокининов на хроматограммах. Свет ускоряет разрушение цитокин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Определение ауксина </w:t>
      </w:r>
      <w:r w:rsidRPr="00206E6E">
        <w:rPr>
          <w:rFonts w:ascii="Times New Roman" w:eastAsia="Calibri" w:hAnsi="Times New Roman" w:cs="Times New Roman"/>
          <w:sz w:val="28"/>
          <w:szCs w:val="28"/>
          <w:lang w:val="en-US"/>
        </w:rPr>
        <w:t>β</w:t>
      </w:r>
      <w:r w:rsidRPr="00206E6E">
        <w:rPr>
          <w:rFonts w:ascii="Times New Roman" w:eastAsia="Calibri" w:hAnsi="Times New Roman" w:cs="Times New Roman"/>
          <w:sz w:val="28"/>
          <w:szCs w:val="28"/>
        </w:rPr>
        <w:t>-индолилуксусиой кислоты (ИУК) осложняется тем, что она, в отличие от цитокининов, обладает химической неустойчив</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стью при низких pH в присутствии следовых количеств железа. В чистом 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де легко окисляется на воздухе и на свету, особенно в присутствии желтых пигментов. Поэтому для уменьшения окислительного разрушения ИУК во время экстракции в растворы добавляют антиокислители меркаптоэтанол или диэтилдитиокарбамат натрия. ИУК – очень слабая органическая кислота. Она растворима в этаноле, метаноле, ацетоне, этилацетате, серном эфире, хлор</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форме. Нерастворима в петролейном эфире, толуоле и других неполярных растворителях. В воде ИУК растворяется слабо, ее растворимость возрастает при увеличении pH и нагревании. В растворе при pH ниже 5 ИУК находится в виде недиссоциированных молекул и в этом состоянии легко переходит в воды в органические растворители. При pH более 7 она диссоциирует, в форме аниона е</w:t>
      </w:r>
      <w:r w:rsidRPr="00206E6E">
        <w:rPr>
          <w:rFonts w:ascii="Times New Roman" w:eastAsia="Calibri" w:hAnsi="Times New Roman" w:cs="Times New Roman"/>
          <w:sz w:val="28"/>
          <w:szCs w:val="28"/>
          <w:lang w:val="en-US"/>
        </w:rPr>
        <w:t>e</w:t>
      </w:r>
      <w:r w:rsidRPr="00206E6E">
        <w:rPr>
          <w:rFonts w:ascii="Times New Roman" w:eastAsia="Calibri" w:hAnsi="Times New Roman" w:cs="Times New Roman"/>
          <w:sz w:val="28"/>
          <w:szCs w:val="28"/>
        </w:rPr>
        <w:t xml:space="preserve"> переход из воды в органические растворители затруднен. На этих свойствах основаны первоначальные этапы выделения и очистки ИУК. Как и другие индольные вещества, ИУК поглощает в ультрафиолете (макс</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мум при 279 нм) и флуоресцирует в фиолетовой части спектра, что использ</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ется для обнаружения на хроматограммах.</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Наиболее щадящим способом фиксации растительного материала при определении ИУК является замораживание в жидком азоте. Если требуется длительное хранение, то лучше всего его заморозить и хранить при -30 °С либо лиофильно высушить и лиофилизированный материал хранить над обезвоженным сульфатом натрия или хлористого кальция при 0...+2°С. Если зафиксированный азотом материал анализируется сразу, то его гомогениз</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руют на холоде и ведут экстракцию охлажденным метанолом или этанолом. Однако имеются сведения, что фиксация в жидком азоте с последующей 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могенизацией в охлажденном этаноле приводит к значительным потерям ИУК, так как холодный этанол не инактивирует многие ферменты. При этом на выход ИУК влияет продолжительность экстракции.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Сокращение времени экстракции до 1 – 1,5 ч, проведение процедур 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могенизации и экстракции в атмосфере азота с добавлением в растворы 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тиоксидантов позволяет существенно уменьшить разрушение ИУК и увел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чить выход ИУК до 60– 80%. Считается, что лучшим инактиватором фе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ментной деятельности является метанол. Выход ИУК при экстракции из г</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могенизированной замороженной ткани холодным метанолом достаточно высок – 97 %, кипящим – 93%. Поэтому некоторые исследователи предлаг</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 xml:space="preserve">ют кратковременную фиксацию (1–3 мин) в кипящем метаноле, после чего </w:t>
      </w:r>
      <w:r w:rsidRPr="00206E6E">
        <w:rPr>
          <w:rFonts w:ascii="Times New Roman" w:eastAsia="Calibri" w:hAnsi="Times New Roman" w:cs="Times New Roman"/>
          <w:sz w:val="28"/>
          <w:szCs w:val="28"/>
        </w:rPr>
        <w:lastRenderedPageBreak/>
        <w:t>экстракцию холодным растворителем. При таком способе фиксации одн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временно идет экстракция гормона.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При выделении ауксинов из оводненных тканей используют смеш</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вающиеся с водой органические растворители (метанол, этанол, ацетон и др.), а из высушенных тканей – этилацетат, серный эфир, хлороформ. Если стоит задача извлечь только свободную ИУК, то используют оводненный подкисленный серный эфир. Экстракция этим растворителем имеет то 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имущество, что он позволяет извлечь из тканей сравнительно небольшую группу соединений и отгоняется при низкой температуре. При экстракции лиофилизированного материала серным эфиром добавляются инактиваторы ферментов (диэтилдитиокарбамат натрия, метабисульфит натрия и др.). Эфир в обязательном порядке следует освобождать от перекисей. Помимо ИУК оводненный серный эфир извлекает иидолилацетамид, индолилацетонитрил, триптамин, а также абсцизовую кислоту, фенолкарбоновые кислоты, халк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ны и другие соединения.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Если ставится задача извлечь все индольные и полифенольные проду</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ты (за исключением прочно связанных с белками и другими полимерами), то должен использоваться более полярный растворитель – 70%-й метанол или этанол. Метанол экстрагирует связанные формы индолов без их разрушения. В этом случае удается экстрагировать индолил-гликозиды, флавонол-гликозиды, гликозиды фенолкарбоновых кислот и др.</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Абсцизовая кислота представляет собой оптически активный сескв</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терпеноид. Она может существовать в двух стереоизомерных (энантиоме</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ных) формах, так как содержит один асимметрически замещенный атом у</w:t>
      </w:r>
      <w:r w:rsidRPr="00206E6E">
        <w:rPr>
          <w:rFonts w:ascii="Times New Roman" w:eastAsia="Calibri" w:hAnsi="Times New Roman" w:cs="Times New Roman"/>
          <w:sz w:val="28"/>
          <w:szCs w:val="28"/>
        </w:rPr>
        <w:t>г</w:t>
      </w:r>
      <w:r w:rsidRPr="00206E6E">
        <w:rPr>
          <w:rFonts w:ascii="Times New Roman" w:eastAsia="Calibri" w:hAnsi="Times New Roman" w:cs="Times New Roman"/>
          <w:sz w:val="28"/>
          <w:szCs w:val="28"/>
        </w:rPr>
        <w:t xml:space="preserve">лерода в кольце (1'): в форме </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 xml:space="preserve">(+)-энантиомера (правовращающей) и в форме </w:t>
      </w:r>
      <w:r w:rsidRPr="00206E6E">
        <w:rPr>
          <w:rFonts w:ascii="Times New Roman" w:eastAsia="Calibri" w:hAnsi="Times New Roman" w:cs="Times New Roman"/>
          <w:sz w:val="28"/>
          <w:szCs w:val="28"/>
          <w:lang w:val="en-US"/>
        </w:rPr>
        <w:t>R</w:t>
      </w:r>
      <w:r w:rsidRPr="00206E6E">
        <w:rPr>
          <w:rFonts w:ascii="Times New Roman" w:eastAsia="Calibri" w:hAnsi="Times New Roman" w:cs="Times New Roman"/>
          <w:sz w:val="28"/>
          <w:szCs w:val="28"/>
        </w:rPr>
        <w:t xml:space="preserve">(-)-энантиомера (левовращающей). Растения содержат преимущественно </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 xml:space="preserve">(+)-АБК, хотя биологическая (ингибирующая) активность </w:t>
      </w:r>
      <w:r w:rsidRPr="00206E6E">
        <w:rPr>
          <w:rFonts w:ascii="Times New Roman" w:eastAsia="Calibri" w:hAnsi="Times New Roman" w:cs="Times New Roman"/>
          <w:sz w:val="28"/>
          <w:szCs w:val="28"/>
          <w:lang w:val="en-US"/>
        </w:rPr>
        <w:t>R</w:t>
      </w:r>
      <w:r w:rsidRPr="00206E6E">
        <w:rPr>
          <w:rFonts w:ascii="Times New Roman" w:eastAsia="Calibri" w:hAnsi="Times New Roman" w:cs="Times New Roman"/>
          <w:sz w:val="28"/>
          <w:szCs w:val="28"/>
        </w:rPr>
        <w:t xml:space="preserve">- и </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-форм од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накова.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Синтетическая АБК – это рацемическая смесь равных количеств право- и левовращающих форм – (±)-АБК. Природный изомер (+)-АБК обладает предельно высокой оптической активностью: амплитуда кривой дисперсии оптического вращения составляет +24 000° (при длине волны 289 нм) и –69 000° (при 246 нм). Это свойство используют для определения малых кол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честв АБК в тканях методом ДОВ (дисперсия оптического вращения).</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Помимо оптической молекула АБК проявляет также и геометрическую изомерию по двойной связи С-2–С-3 в боковой цепи. Боковая цепь при С-2 может находиться в цис- и транс-положении. Наиболее распространенная в растениях природная форма АБК имеет 2-цис,4-транс-конфигурацию бок</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вой цепи, и ее называют просто цис-АБК, а 2-транс,4-транс-изомер называют транс-АБК. Под действием видимого и УФ-света природная форма медленно, без участия ферментов изомеризуется в 2-транс-форму с очень низкой биол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гической активностью, и в растворе устанавливается соотношение цис-АБК и транс-АБК 1:1.</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Абсцизовая кислота поглощает УФ, причем максимум меняется с и</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менением pH раствора: при pH ниже 7 УФ-спектр с максимумом при 262 нм и плечом при 240 нм, в водных растворах с pH = 7 и более максимум погл</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щения находится при 245 им.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 xml:space="preserve">Химически чистая </w:t>
      </w:r>
      <w:r w:rsidRPr="00206E6E">
        <w:rPr>
          <w:rFonts w:ascii="Times New Roman" w:eastAsia="Calibri" w:hAnsi="Times New Roman" w:cs="Times New Roman"/>
          <w:sz w:val="28"/>
          <w:szCs w:val="28"/>
          <w:lang w:val="en-US"/>
        </w:rPr>
        <w:t>S</w:t>
      </w:r>
      <w:r w:rsidRPr="00206E6E">
        <w:rPr>
          <w:rFonts w:ascii="Times New Roman" w:eastAsia="Calibri" w:hAnsi="Times New Roman" w:cs="Times New Roman"/>
          <w:sz w:val="28"/>
          <w:szCs w:val="28"/>
        </w:rPr>
        <w:t>-(+) АБК имеет температуру плавления + 160 °С. Это слабая органическая кислота, хорошо растворима в щелочах и органич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ских растворителях (хлороформ, ацетон, метанол, этанол, диэтиловый эфир, этилацетат), плохо – в воде, бензоле, петролейном эфире, гексане.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Не существует единого универсального метода фиксации и извлечения АБК из растительных тканей. Фиксация растительного материала жидким азотом с последующим лиофильным высушиванием позволяет, как и при о</w:t>
      </w:r>
      <w:r w:rsidRPr="00206E6E">
        <w:rPr>
          <w:rFonts w:ascii="Times New Roman" w:eastAsia="Calibri" w:hAnsi="Times New Roman" w:cs="Times New Roman"/>
          <w:sz w:val="28"/>
          <w:szCs w:val="28"/>
        </w:rPr>
        <w:t>п</w:t>
      </w:r>
      <w:r w:rsidRPr="00206E6E">
        <w:rPr>
          <w:rFonts w:ascii="Times New Roman" w:eastAsia="Calibri" w:hAnsi="Times New Roman" w:cs="Times New Roman"/>
          <w:sz w:val="28"/>
          <w:szCs w:val="28"/>
        </w:rPr>
        <w:t>редеении ИУК, наиболее полно сохранить гормон от разрушения. Лиофил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зированный материал хранят над хлористым кальцием при +2...+4°С, а з</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фиксированный жидким азотом – при температуре -30...-80°С или на сухом льду. Однако, если условия не позволяют фиксировать материал этим спос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бом, то можно проводить фиксацию в термостате при +105°С, так как АБК термостабильна. Затем материал досушивают при +60 °С до воздушно-сухого состояния. Этот вариант менее желателен. Некоторые исследователи предп</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читают одновременную фиксацию и экстракцию свежего растительного м</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териала в кипящем метаноле или этаноле, если нет необходимости в его хр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нении.</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Существует достаточно много приемов экстракции растительного м</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териала при анализе АБК. Обычно применяют этиловый шли метиловый спирт, ацетон. Лучшим экстрагентом является метанол. Но если вести эк</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тракцию в щелочных условиях, то возможно образование метилового эфира АБК в результате трансметилирования после щелочного гидролиза глюко</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ного эфира АБК. Проведение экстракции метанолом в кислой среде или ац</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тоном устраняет подобный эффект. При проведении всех аналитических процедур желательно предохранение образца от действия света, который способствует частичной изомеризации АБК. Как и в случае определения ИУК, дальнейшее фракционирование водного остатка, полученного после упаривания спиртового экстракта, чаще всего осуществляют путем раздел</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ния с диэтиловым эфиром. Для удаления нейтральных и основных веществ, слабых кислот используют бикарбонатную очистку: перевод экстракта в ра</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твор бикарбоната натрия и очистка диэтиловым эфиром с последующим по</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кислением экстракта и переводом в эфир кислых соединений – ИУК и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Дальнейшая очистка гормонов зависит от того, какой метод количес</w:t>
      </w:r>
      <w:r w:rsidRPr="00206E6E">
        <w:rPr>
          <w:rFonts w:ascii="Times New Roman" w:eastAsia="Calibri" w:hAnsi="Times New Roman" w:cs="Times New Roman"/>
          <w:sz w:val="28"/>
          <w:szCs w:val="28"/>
        </w:rPr>
        <w:t>т</w:t>
      </w:r>
      <w:r w:rsidRPr="00206E6E">
        <w:rPr>
          <w:rFonts w:ascii="Times New Roman" w:eastAsia="Calibri" w:hAnsi="Times New Roman" w:cs="Times New Roman"/>
          <w:sz w:val="28"/>
          <w:szCs w:val="28"/>
        </w:rPr>
        <w:t>венного анализа будет применен. В любом случае необходимо определение потерь гормона на каждом этапе анализа, начиная с первых этапов очистки (фиксация, экстракция, фракционирование) и при всех дальнейших процед</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рах выделения (разные способы хроматографирования и др.). Для этого и</w:t>
      </w:r>
      <w:r w:rsidRPr="00206E6E">
        <w:rPr>
          <w:rFonts w:ascii="Times New Roman" w:eastAsia="Calibri" w:hAnsi="Times New Roman" w:cs="Times New Roman"/>
          <w:sz w:val="28"/>
          <w:szCs w:val="28"/>
        </w:rPr>
        <w:t>с</w:t>
      </w:r>
      <w:r w:rsidRPr="00206E6E">
        <w:rPr>
          <w:rFonts w:ascii="Times New Roman" w:eastAsia="Calibri" w:hAnsi="Times New Roman" w:cs="Times New Roman"/>
          <w:sz w:val="28"/>
          <w:szCs w:val="28"/>
        </w:rPr>
        <w:t xml:space="preserve">пользуют внутренние стандарты – соединения, близкие по своим физико-химическим свойствам к данному гормону и не встречающиеся в растении. </w:t>
      </w:r>
      <w:r w:rsidRPr="00206E6E">
        <w:rPr>
          <w:rFonts w:ascii="Times New Roman" w:eastAsia="Calibri" w:hAnsi="Times New Roman" w:cs="Times New Roman"/>
          <w:sz w:val="28"/>
          <w:szCs w:val="28"/>
        </w:rPr>
        <w:lastRenderedPageBreak/>
        <w:t>Чаще всего применяют меченый С</w:t>
      </w:r>
      <w:r w:rsidRPr="00206E6E">
        <w:rPr>
          <w:rFonts w:ascii="Times New Roman" w:eastAsia="Calibri" w:hAnsi="Times New Roman" w:cs="Times New Roman"/>
          <w:sz w:val="28"/>
          <w:szCs w:val="28"/>
          <w:vertAlign w:val="superscript"/>
        </w:rPr>
        <w:t>14</w:t>
      </w:r>
      <w:r w:rsidRPr="00206E6E">
        <w:rPr>
          <w:rFonts w:ascii="Times New Roman" w:eastAsia="Calibri" w:hAnsi="Times New Roman" w:cs="Times New Roman"/>
          <w:sz w:val="28"/>
          <w:szCs w:val="28"/>
        </w:rPr>
        <w:t>- или Н</w:t>
      </w:r>
      <w:r w:rsidRPr="00206E6E">
        <w:rPr>
          <w:rFonts w:ascii="Times New Roman" w:eastAsia="Calibri" w:hAnsi="Times New Roman" w:cs="Times New Roman"/>
          <w:sz w:val="28"/>
          <w:szCs w:val="28"/>
          <w:vertAlign w:val="superscript"/>
        </w:rPr>
        <w:t>3</w:t>
      </w:r>
      <w:r w:rsidRPr="00206E6E">
        <w:rPr>
          <w:rFonts w:ascii="Times New Roman" w:eastAsia="Calibri" w:hAnsi="Times New Roman" w:cs="Times New Roman"/>
          <w:sz w:val="28"/>
          <w:szCs w:val="28"/>
        </w:rPr>
        <w:t>-гормон, а также другие станда</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ты, специфичные для конкретного метода анализа.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Количество гормона в конечном растворе определяют либо с помощью биотестов, либо физико-химическими методами, основанными на той или иной физико-химической характеристике гормона. Исторически первыми методами анализа фитогормонов были биотесты. Они основаны на примен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нии изолированных клеток, тканей или органов, лишенных собственного гормона или имеющих очень низкое его содержание, а также обладающих высокой чувствительностью к экзогенному гормону. Величина физиологич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ского ответа таких растительных объектов на экзогенный гормон зависит от количества вваленного гормона, она пропорциональна в определенных 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делах логарифму его концентрации в растворе. Приводя в контакт с раст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тельной тест-системой анализируемый раствор, содержащий эндогенный гормон, и стандартный раствор гормона и сравнивая величину физиологич</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ского ответа данной тест-системы, можно оценить количество гормона в ан</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лизируемом образце. Для этого метода характерна высокая избирательность, которая основана на специфичности узнавания гормонов соответствующими рецепторами. Благодаря этому именно с помощью биотестов были открыты фитогормоны в растении и установлено присутствие в растительных экстра</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тах цитокининов, гиббереллинов, ИУК и АБК. Только позднее они были идентифицированы с помощью физико-химических методов. Например, сп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цифические и чувствительные биотесты для определения ИУК основаны на способности ауксина стимулировать удлинение отрезков колеоптилей эти</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лированных проростков пшеницы или овса; для цитокининов – на активации этим гормоном деления клеток в каллусах и суспензионной культуре клеток или на активации биосинтеза бетацианина в проростках щирицы и др. Для АБК используются такие высокоспецифичные биотесты, как ингибирование роста отрезков колеоптилей или мезокотилей овса; подавление прорастания семян горчицы, изолированных зародышей ячменя; стимуляция закрывания устьиц; ускорение старения изолированных листьев и др.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Специфичность биотестов позволяет снизить степень очистки раст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тельного экстракта по сравнению с тем, что требуют физико-химические 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тоды. Обычно очистка образца ограничивается удалением ингибиторов да</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ного физиологического ответа. Но при этом нужно учитывать, что некоторые пары фитогормонов на отдельные процессы оказывают противоположное действие. Например, ИУК стимулирует, а АБК подавляет удлинение отре</w:t>
      </w:r>
      <w:r w:rsidRPr="00206E6E">
        <w:rPr>
          <w:rFonts w:ascii="Times New Roman" w:eastAsia="Calibri" w:hAnsi="Times New Roman" w:cs="Times New Roman"/>
          <w:sz w:val="28"/>
          <w:szCs w:val="28"/>
        </w:rPr>
        <w:t>з</w:t>
      </w:r>
      <w:r w:rsidRPr="00206E6E">
        <w:rPr>
          <w:rFonts w:ascii="Times New Roman" w:eastAsia="Calibri" w:hAnsi="Times New Roman" w:cs="Times New Roman"/>
          <w:sz w:val="28"/>
          <w:szCs w:val="28"/>
        </w:rPr>
        <w:t>ков колеоптилей; цитокинины задерживают старение изолированных лист</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ев, АБК – ускоряет; АБК способствует закрыванию, а цитокинины – откр</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ванию устьиц. Если используются эти биотесты, то перед их проведением нужно отделить ИУК и АБК, а также цитокинины и АБК.</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Биотесты широко применяются, они не потеряли своей актуальности и в настоящее время. Система биотестов является единственным критерием для оценки гормональной активности природных соединений. Тесты необх</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 xml:space="preserve">димы для первичного скрининга синтетических аналогов фитогормонов, для </w:t>
      </w:r>
      <w:r w:rsidRPr="00206E6E">
        <w:rPr>
          <w:rFonts w:ascii="Times New Roman" w:eastAsia="Calibri" w:hAnsi="Times New Roman" w:cs="Times New Roman"/>
          <w:sz w:val="28"/>
          <w:szCs w:val="28"/>
        </w:rPr>
        <w:lastRenderedPageBreak/>
        <w:t>подтверждения наличия гормона в ткани перед физико-химическим анал</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зом. Однако необходимо иметь в виду, что они не обладают абсолютной сп</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цифичностью. Кроме того, реакция на гормон в биотесте зависит не только от истинной активности соединения, но и от способности гормона проникать в клетки и от быстроты его инактивации в клетках. Поэтому надежность в</w:t>
      </w:r>
      <w:r w:rsidRPr="00206E6E">
        <w:rPr>
          <w:rFonts w:ascii="Times New Roman" w:eastAsia="Calibri" w:hAnsi="Times New Roman" w:cs="Times New Roman"/>
          <w:sz w:val="28"/>
          <w:szCs w:val="28"/>
        </w:rPr>
        <w:t>ы</w:t>
      </w:r>
      <w:r w:rsidRPr="00206E6E">
        <w:rPr>
          <w:rFonts w:ascii="Times New Roman" w:eastAsia="Calibri" w:hAnsi="Times New Roman" w:cs="Times New Roman"/>
          <w:sz w:val="28"/>
          <w:szCs w:val="28"/>
        </w:rPr>
        <w:t>водов повышается при использовании одновременно различных биотестов. Многие биотесты являются очень трудоемкими, занимающими много врем</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ни. Результаты биотестов порой плохо воспроизводимы, что объясняется, очевидно, сложностью биологических систем, с трудом поддающихся факт</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ростатированию для получения стандартизованного ответа. Недостаток всех биологических методов заключается также в том, что они дают в лучшем случае полуколичественную оценку содержания гормона.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Наиболее точное количественное определение гормонов дают физико-химические методы анализа. Большинство используемых методов объедин</w:t>
      </w:r>
      <w:r w:rsidRPr="00206E6E">
        <w:rPr>
          <w:rFonts w:ascii="Times New Roman" w:eastAsia="Calibri" w:hAnsi="Times New Roman" w:cs="Times New Roman"/>
          <w:sz w:val="28"/>
          <w:szCs w:val="28"/>
        </w:rPr>
        <w:t>я</w:t>
      </w:r>
      <w:r w:rsidRPr="00206E6E">
        <w:rPr>
          <w:rFonts w:ascii="Times New Roman" w:eastAsia="Calibri" w:hAnsi="Times New Roman" w:cs="Times New Roman"/>
          <w:sz w:val="28"/>
          <w:szCs w:val="28"/>
        </w:rPr>
        <w:t>ет хроматографию высокой степени разрешения с детекцией, обеспечива</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щей селективность. Например, высокоэффективная жидкостная (ВЭЖХ) или капиллярная газовая хроматография (ГХ) в сочетании с детектором эле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тронного захвата, пламенно-ионизационным или азотно-фосфорным дете</w:t>
      </w:r>
      <w:r w:rsidRPr="00206E6E">
        <w:rPr>
          <w:rFonts w:ascii="Times New Roman" w:eastAsia="Calibri" w:hAnsi="Times New Roman" w:cs="Times New Roman"/>
          <w:sz w:val="28"/>
          <w:szCs w:val="28"/>
        </w:rPr>
        <w:t>к</w:t>
      </w:r>
      <w:r w:rsidRPr="00206E6E">
        <w:rPr>
          <w:rFonts w:ascii="Times New Roman" w:eastAsia="Calibri" w:hAnsi="Times New Roman" w:cs="Times New Roman"/>
          <w:sz w:val="28"/>
          <w:szCs w:val="28"/>
        </w:rPr>
        <w:t>тором. Абсолютно достоверными являются методы, сочетающие ВЭЖХ и ГХ с масс-спектрометрией (МС) – ГХ – МС и ВЭЖХ – МС. Они обладают бол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шой точностью и избирательностью и незаменимы в тех случаях, когда нео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ходимо строго идентифицировать новое вещество с гормональной активн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стью шли его метаболиты. Но подготовка растительного материала к анализу физико-химическими методами является еще более длительной и трудоемкой процедурой, чем при биотестировании, так как требуется тщательная предв</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рительная очистка образца и используемых реактивов. Например, ВЭЖХ входит почти во все схемы физико-химического анализа фитогормонов как непременная стадия разделения групп фитогормонов. Несмотря на нес</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мненные достоинства этих методов, они неприемлемы при оперативном ко</w:t>
      </w:r>
      <w:r w:rsidRPr="00206E6E">
        <w:rPr>
          <w:rFonts w:ascii="Times New Roman" w:eastAsia="Calibri" w:hAnsi="Times New Roman" w:cs="Times New Roman"/>
          <w:sz w:val="28"/>
          <w:szCs w:val="28"/>
        </w:rPr>
        <w:t>н</w:t>
      </w:r>
      <w:r w:rsidRPr="00206E6E">
        <w:rPr>
          <w:rFonts w:ascii="Times New Roman" w:eastAsia="Calibri" w:hAnsi="Times New Roman" w:cs="Times New Roman"/>
          <w:sz w:val="28"/>
          <w:szCs w:val="28"/>
        </w:rPr>
        <w:t>троле за содержанием фитогормонов в большом количестве образцов шли при оценке количества гормона в динамике. Кроме того, требуются большие навески растительного материала, что в некоторых случаях невыполнимо (пыльца, пыльники, семена некоторых видов и т.д.), а также специальное д</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рогостоящее оборудование и инженерное обеспечение.</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Альтернативой вышеописанным методам могут служить иммунохим</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ческие методы анализа фитогормонов, которые приобретают все большую популярность. Они сочетают в себе высокую чувствительность (можно опр</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делить вещества в концентрации 10–100 пг/мл) и исключительно высокую избирательность, которая обусловлена специфичностью процесса, соста</w:t>
      </w:r>
      <w:r w:rsidRPr="00206E6E">
        <w:rPr>
          <w:rFonts w:ascii="Times New Roman" w:eastAsia="Calibri" w:hAnsi="Times New Roman" w:cs="Times New Roman"/>
          <w:sz w:val="28"/>
          <w:szCs w:val="28"/>
        </w:rPr>
        <w:t>в</w:t>
      </w:r>
      <w:r w:rsidRPr="00206E6E">
        <w:rPr>
          <w:rFonts w:ascii="Times New Roman" w:eastAsia="Calibri" w:hAnsi="Times New Roman" w:cs="Times New Roman"/>
          <w:sz w:val="28"/>
          <w:szCs w:val="28"/>
        </w:rPr>
        <w:t>ляющего принцип самого метода. Высокая избирательность – одно из ва</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ных преимуществ иммунохимических методов перед другими. Они обладают относительной простотой, что позволяет одновременно анализировать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сколько десятков образцов; не требуют больших навесок растительного м</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lastRenderedPageBreak/>
        <w:t>териала и сложной длительной очистки экстракта, а также серьезного обор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дования, как при использовании физико-химических методов.</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основе всех иммунохимических методов лежит взаимодействие ме</w:t>
      </w:r>
      <w:r w:rsidRPr="00206E6E">
        <w:rPr>
          <w:rFonts w:ascii="Times New Roman" w:eastAsia="Calibri" w:hAnsi="Times New Roman" w:cs="Times New Roman"/>
          <w:sz w:val="28"/>
          <w:szCs w:val="28"/>
        </w:rPr>
        <w:t>ж</w:t>
      </w:r>
      <w:r w:rsidRPr="00206E6E">
        <w:rPr>
          <w:rFonts w:ascii="Times New Roman" w:eastAsia="Calibri" w:hAnsi="Times New Roman" w:cs="Times New Roman"/>
          <w:sz w:val="28"/>
          <w:szCs w:val="28"/>
        </w:rPr>
        <w:t>ду антигенами (чужеродными для организма веществами) и специфическими антителами, которые вырабатываются лимфоцитами в организме животного в ответ на введение антигена. Так как антитела (АТ) вырабатываются на вв</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дение определенного антигена (АГ), то они «узнают» антиген, специфично и количественно взаимодействуя с ним и образуя комплекс антиген – антитело (АГ–АТ). Специфическое связывание антигена с антителами происходит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зависимо от того, находится антиген в чистом виде шли в смеси с какими-либо сопутствующими веществами. Именно этим привлекательны иммун</w:t>
      </w:r>
      <w:r w:rsidRPr="00206E6E">
        <w:rPr>
          <w:rFonts w:ascii="Times New Roman" w:eastAsia="Calibri" w:hAnsi="Times New Roman" w:cs="Times New Roman"/>
          <w:sz w:val="28"/>
          <w:szCs w:val="28"/>
        </w:rPr>
        <w:t>о</w:t>
      </w:r>
      <w:r w:rsidRPr="00206E6E">
        <w:rPr>
          <w:rFonts w:ascii="Times New Roman" w:eastAsia="Calibri" w:hAnsi="Times New Roman" w:cs="Times New Roman"/>
          <w:sz w:val="28"/>
          <w:szCs w:val="28"/>
        </w:rPr>
        <w:t>химические методы, так как они не требуют абсолютной очистки растител</w:t>
      </w:r>
      <w:r w:rsidRPr="00206E6E">
        <w:rPr>
          <w:rFonts w:ascii="Times New Roman" w:eastAsia="Calibri" w:hAnsi="Times New Roman" w:cs="Times New Roman"/>
          <w:sz w:val="28"/>
          <w:szCs w:val="28"/>
        </w:rPr>
        <w:t>ь</w:t>
      </w:r>
      <w:r w:rsidRPr="00206E6E">
        <w:rPr>
          <w:rFonts w:ascii="Times New Roman" w:eastAsia="Calibri" w:hAnsi="Times New Roman" w:cs="Times New Roman"/>
          <w:sz w:val="28"/>
          <w:szCs w:val="28"/>
        </w:rPr>
        <w:t>ных экстрактов при выделении фитогормона.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Разные варианты иммунохимических методов отличаются друг от др</w:t>
      </w:r>
      <w:r w:rsidRPr="00206E6E">
        <w:rPr>
          <w:rFonts w:ascii="Times New Roman" w:eastAsia="Calibri" w:hAnsi="Times New Roman" w:cs="Times New Roman"/>
          <w:sz w:val="28"/>
          <w:szCs w:val="28"/>
        </w:rPr>
        <w:t>у</w:t>
      </w:r>
      <w:r w:rsidRPr="00206E6E">
        <w:rPr>
          <w:rFonts w:ascii="Times New Roman" w:eastAsia="Calibri" w:hAnsi="Times New Roman" w:cs="Times New Roman"/>
          <w:sz w:val="28"/>
          <w:szCs w:val="28"/>
        </w:rPr>
        <w:t>га в основном тем, каким способом отделяют комплекс АГ–АТ от непроре</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гировавших компонентов (несвязавшихся антител и антигенов) и как оцен</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вают количество комплекса (следовательно, и количество антигена).</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Антигены – вещества различной химической природы: белковой, поли- и олигосахаридной, гликопротеидной, гликолипидной. В молекуле антигена выделяют: а) несущую (основную) часть; б) небольшие участки, определя</w:t>
      </w:r>
      <w:r w:rsidRPr="00206E6E">
        <w:rPr>
          <w:rFonts w:ascii="Times New Roman" w:eastAsia="Calibri" w:hAnsi="Times New Roman" w:cs="Times New Roman"/>
          <w:sz w:val="28"/>
          <w:szCs w:val="28"/>
        </w:rPr>
        <w:t>ю</w:t>
      </w:r>
      <w:r w:rsidRPr="00206E6E">
        <w:rPr>
          <w:rFonts w:ascii="Times New Roman" w:eastAsia="Calibri" w:hAnsi="Times New Roman" w:cs="Times New Roman"/>
          <w:sz w:val="28"/>
          <w:szCs w:val="28"/>
        </w:rPr>
        <w:t>щие чужеродность антигена, – антигенные детерминанты. Их может быть н</w:t>
      </w:r>
      <w:r w:rsidRPr="00206E6E">
        <w:rPr>
          <w:rFonts w:ascii="Times New Roman" w:eastAsia="Calibri" w:hAnsi="Times New Roman" w:cs="Times New Roman"/>
          <w:sz w:val="28"/>
          <w:szCs w:val="28"/>
        </w:rPr>
        <w:t>е</w:t>
      </w:r>
      <w:r w:rsidRPr="00206E6E">
        <w:rPr>
          <w:rFonts w:ascii="Times New Roman" w:eastAsia="Calibri" w:hAnsi="Times New Roman" w:cs="Times New Roman"/>
          <w:sz w:val="28"/>
          <w:szCs w:val="28"/>
        </w:rPr>
        <w:t>сколько, что определяет валентность антигена. По химической природе ант</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генные детерминанты разделяют на три группы: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1. Пептидные – свойственны антигенам белковой природы.</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2. Олигосахарндные – свойственны многим антигенам (полисахари</w:t>
      </w:r>
      <w:r w:rsidRPr="00206E6E">
        <w:rPr>
          <w:rFonts w:ascii="Times New Roman" w:eastAsia="Calibri" w:hAnsi="Times New Roman" w:cs="Times New Roman"/>
          <w:sz w:val="28"/>
          <w:szCs w:val="28"/>
        </w:rPr>
        <w:t>д</w:t>
      </w:r>
      <w:r w:rsidRPr="00206E6E">
        <w:rPr>
          <w:rFonts w:ascii="Times New Roman" w:eastAsia="Calibri" w:hAnsi="Times New Roman" w:cs="Times New Roman"/>
          <w:sz w:val="28"/>
          <w:szCs w:val="28"/>
        </w:rPr>
        <w:t>ной, гликопротеидной и гликолипидной природы), прежде всего микробным антигенам.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3. Гаптены – имеют одну антигенную детерминанту, т.е. не могут пр</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соединять несколько антител. Это относительно низкомолекулярные соед</w:t>
      </w:r>
      <w:r w:rsidRPr="00206E6E">
        <w:rPr>
          <w:rFonts w:ascii="Times New Roman" w:eastAsia="Calibri" w:hAnsi="Times New Roman" w:cs="Times New Roman"/>
          <w:sz w:val="28"/>
          <w:szCs w:val="28"/>
        </w:rPr>
        <w:t>и</w:t>
      </w:r>
      <w:r w:rsidRPr="00206E6E">
        <w:rPr>
          <w:rFonts w:ascii="Times New Roman" w:eastAsia="Calibri" w:hAnsi="Times New Roman" w:cs="Times New Roman"/>
          <w:sz w:val="28"/>
          <w:szCs w:val="28"/>
        </w:rPr>
        <w:t>нения. Гаптены отличаются от полноценных антигенов по некоторым сво</w:t>
      </w:r>
      <w:r w:rsidRPr="00206E6E">
        <w:rPr>
          <w:rFonts w:ascii="Times New Roman" w:eastAsia="Calibri" w:hAnsi="Times New Roman" w:cs="Times New Roman"/>
          <w:sz w:val="28"/>
          <w:szCs w:val="28"/>
        </w:rPr>
        <w:t>й</w:t>
      </w:r>
      <w:r w:rsidRPr="00206E6E">
        <w:rPr>
          <w:rFonts w:ascii="Times New Roman" w:eastAsia="Calibri" w:hAnsi="Times New Roman" w:cs="Times New Roman"/>
          <w:sz w:val="28"/>
          <w:szCs w:val="28"/>
        </w:rPr>
        <w:t>ствам: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а) в свободном виде не способны вызывать иммунный ответ;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б) соединенные с высокомолекулярным носителем (белком) и образуя конъюгат, вызывают иммунный ответ;</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в) реагируют с антителами, полученными при иммунизации животного конъюгатом;</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г) способны конкурировать за антитела с конъюгатом белок-гаптен.</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t>Фитогормоны, как антигены, являются гаптенами, так как введенные животным сами по себе не способны вызывать выработку антител. Чтобы у фитогормонов появилась способность вызывать образование антител, нео</w:t>
      </w:r>
      <w:r w:rsidRPr="00206E6E">
        <w:rPr>
          <w:rFonts w:ascii="Times New Roman" w:eastAsia="Calibri" w:hAnsi="Times New Roman" w:cs="Times New Roman"/>
          <w:sz w:val="28"/>
          <w:szCs w:val="28"/>
        </w:rPr>
        <w:t>б</w:t>
      </w:r>
      <w:r w:rsidRPr="00206E6E">
        <w:rPr>
          <w:rFonts w:ascii="Times New Roman" w:eastAsia="Calibri" w:hAnsi="Times New Roman" w:cs="Times New Roman"/>
          <w:sz w:val="28"/>
          <w:szCs w:val="28"/>
        </w:rPr>
        <w:t>ходимо фитогормон связать с белком-носителем и получить конъюгат го</w:t>
      </w:r>
      <w:r w:rsidRPr="00206E6E">
        <w:rPr>
          <w:rFonts w:ascii="Times New Roman" w:eastAsia="Calibri" w:hAnsi="Times New Roman" w:cs="Times New Roman"/>
          <w:sz w:val="28"/>
          <w:szCs w:val="28"/>
        </w:rPr>
        <w:t>р</w:t>
      </w:r>
      <w:r w:rsidRPr="00206E6E">
        <w:rPr>
          <w:rFonts w:ascii="Times New Roman" w:eastAsia="Calibri" w:hAnsi="Times New Roman" w:cs="Times New Roman"/>
          <w:sz w:val="28"/>
          <w:szCs w:val="28"/>
        </w:rPr>
        <w:t>мон-белок. Для этого используют разные способы конъюгации гормона с белком, что зависит от присутствия в молекуле гормона функциональных р</w:t>
      </w:r>
      <w:r w:rsidRPr="00206E6E">
        <w:rPr>
          <w:rFonts w:ascii="Times New Roman" w:eastAsia="Calibri" w:hAnsi="Times New Roman" w:cs="Times New Roman"/>
          <w:sz w:val="28"/>
          <w:szCs w:val="28"/>
        </w:rPr>
        <w:t>а</w:t>
      </w:r>
      <w:r w:rsidRPr="00206E6E">
        <w:rPr>
          <w:rFonts w:ascii="Times New Roman" w:eastAsia="Calibri" w:hAnsi="Times New Roman" w:cs="Times New Roman"/>
          <w:sz w:val="28"/>
          <w:szCs w:val="28"/>
        </w:rPr>
        <w:t>дикалов, например, –СООН, –</w:t>
      </w:r>
      <w:r w:rsidRPr="00206E6E">
        <w:rPr>
          <w:rFonts w:ascii="Times New Roman" w:eastAsia="Calibri" w:hAnsi="Times New Roman" w:cs="Times New Roman"/>
          <w:sz w:val="28"/>
          <w:szCs w:val="28"/>
          <w:lang w:val="en-US"/>
        </w:rPr>
        <w:t>NH</w:t>
      </w:r>
      <w:r w:rsidRPr="00206E6E">
        <w:rPr>
          <w:rFonts w:ascii="Times New Roman" w:eastAsia="Calibri" w:hAnsi="Times New Roman" w:cs="Times New Roman"/>
          <w:sz w:val="28"/>
          <w:szCs w:val="28"/>
        </w:rPr>
        <w:t xml:space="preserve">, и других групп. </w:t>
      </w:r>
    </w:p>
    <w:p w:rsidR="00206E6E" w:rsidRPr="00206E6E" w:rsidRDefault="00206E6E" w:rsidP="00206E6E">
      <w:pPr>
        <w:ind w:firstLine="709"/>
        <w:rPr>
          <w:rFonts w:ascii="Times New Roman" w:eastAsia="Calibri" w:hAnsi="Times New Roman" w:cs="Times New Roman"/>
          <w:sz w:val="28"/>
          <w:szCs w:val="28"/>
        </w:rPr>
      </w:pPr>
      <w:r w:rsidRPr="00206E6E">
        <w:rPr>
          <w:rFonts w:ascii="Times New Roman" w:eastAsia="Calibri" w:hAnsi="Times New Roman" w:cs="Times New Roman"/>
          <w:sz w:val="28"/>
          <w:szCs w:val="28"/>
        </w:rPr>
        <w:lastRenderedPageBreak/>
        <w:t>Для получения сыворотки со специфическими антителами к гормону конъюгат гормон-белок вводят животному (обычно кроликам или другим животным). Через 2–3 месяца в крови появляются антитела к введенному конъюгату. Однако сыворотка содержит антитела не только к гормону, но и к белку-носителю. Чтобы антитела к белку-носителю не мешали обнаружению антител к гормону, нужно их разделить. Для этого к сыворотке добавляют новый конъюгат гормон-белок с другим белком-носителем. Имеющиеся в сыворотке антитела к гормону будут взаимодействовать с гормоном нового конъюгата, а антитела к белку не будут связываться с новым белком-носителем в конъюгате, так как они были выработаны к белку первого кон</w:t>
      </w:r>
      <w:r w:rsidRPr="00206E6E">
        <w:rPr>
          <w:rFonts w:ascii="Times New Roman" w:eastAsia="Calibri" w:hAnsi="Times New Roman" w:cs="Times New Roman"/>
          <w:sz w:val="28"/>
          <w:szCs w:val="28"/>
        </w:rPr>
        <w:t>ъ</w:t>
      </w:r>
      <w:r w:rsidRPr="00206E6E">
        <w:rPr>
          <w:rFonts w:ascii="Times New Roman" w:eastAsia="Calibri" w:hAnsi="Times New Roman" w:cs="Times New Roman"/>
          <w:sz w:val="28"/>
          <w:szCs w:val="28"/>
        </w:rPr>
        <w:t>югата.</w:t>
      </w:r>
    </w:p>
    <w:p w:rsidR="00206E6E" w:rsidRPr="00206E6E" w:rsidRDefault="00206E6E" w:rsidP="00206E6E">
      <w:pPr>
        <w:ind w:firstLine="709"/>
        <w:rPr>
          <w:rFonts w:ascii="Times New Roman" w:eastAsia="Calibri" w:hAnsi="Times New Roman" w:cs="Times New Roman"/>
          <w:sz w:val="28"/>
          <w:szCs w:val="28"/>
        </w:rPr>
      </w:pPr>
    </w:p>
    <w:p w:rsidR="00206E6E" w:rsidRPr="00206E6E" w:rsidRDefault="00206E6E" w:rsidP="00206E6E">
      <w:pPr>
        <w:ind w:firstLine="709"/>
        <w:rPr>
          <w:rFonts w:ascii="Times New Roman" w:eastAsia="Calibri" w:hAnsi="Times New Roman" w:cs="Times New Roman"/>
          <w:sz w:val="28"/>
          <w:szCs w:val="28"/>
        </w:rPr>
      </w:pPr>
    </w:p>
    <w:p w:rsidR="000B6ADC" w:rsidRPr="000B6ADC" w:rsidRDefault="000B6ADC" w:rsidP="000B6ADC">
      <w:pPr>
        <w:ind w:firstLine="709"/>
        <w:rPr>
          <w:rFonts w:ascii="Times New Roman" w:eastAsia="Calibri" w:hAnsi="Times New Roman" w:cs="Times New Roman"/>
          <w:b/>
          <w:bCs/>
          <w:sz w:val="28"/>
          <w:szCs w:val="28"/>
        </w:rPr>
      </w:pPr>
      <w:r w:rsidRPr="000B6ADC">
        <w:rPr>
          <w:rFonts w:ascii="Times New Roman" w:eastAsia="Calibri" w:hAnsi="Times New Roman" w:cs="Times New Roman"/>
          <w:b/>
          <w:bCs/>
          <w:sz w:val="28"/>
          <w:szCs w:val="28"/>
        </w:rPr>
        <w:t xml:space="preserve">Тема 14 </w:t>
      </w:r>
      <w:r w:rsidRPr="000B6ADC">
        <w:rPr>
          <w:rFonts w:ascii="Times New Roman" w:eastAsia="Calibri" w:hAnsi="Times New Roman" w:cs="Times New Roman"/>
          <w:b/>
          <w:bCs/>
          <w:iCs/>
          <w:sz w:val="28"/>
          <w:szCs w:val="28"/>
        </w:rPr>
        <w:t>Взаимодействие фитогормонов</w:t>
      </w:r>
    </w:p>
    <w:p w:rsidR="000B6ADC" w:rsidRPr="000B6ADC" w:rsidRDefault="000B6ADC" w:rsidP="000B6ADC">
      <w:pPr>
        <w:ind w:firstLine="709"/>
        <w:rPr>
          <w:rFonts w:ascii="Times New Roman" w:eastAsia="Calibri" w:hAnsi="Times New Roman" w:cs="Times New Roman"/>
          <w:bCs/>
          <w:sz w:val="28"/>
          <w:szCs w:val="28"/>
        </w:rPr>
      </w:pPr>
      <w:r w:rsidRPr="000B6ADC">
        <w:rPr>
          <w:rFonts w:ascii="Times New Roman" w:eastAsia="Calibri" w:hAnsi="Times New Roman" w:cs="Times New Roman"/>
          <w:bCs/>
          <w:sz w:val="28"/>
          <w:szCs w:val="28"/>
        </w:rPr>
        <w:t>1 Общая схема механизмов действия фитогормонов.</w:t>
      </w:r>
    </w:p>
    <w:p w:rsidR="000B6ADC" w:rsidRPr="000B6ADC" w:rsidRDefault="000B6ADC" w:rsidP="000B6ADC">
      <w:pPr>
        <w:ind w:firstLine="709"/>
        <w:rPr>
          <w:rFonts w:ascii="Times New Roman" w:eastAsia="Calibri" w:hAnsi="Times New Roman" w:cs="Times New Roman"/>
          <w:bCs/>
          <w:sz w:val="28"/>
          <w:szCs w:val="28"/>
        </w:rPr>
      </w:pPr>
      <w:r w:rsidRPr="000B6ADC">
        <w:rPr>
          <w:rFonts w:ascii="Times New Roman" w:eastAsia="Calibri" w:hAnsi="Times New Roman" w:cs="Times New Roman"/>
          <w:bCs/>
          <w:sz w:val="28"/>
          <w:szCs w:val="28"/>
        </w:rPr>
        <w:t>2 Фитогормоны и абиотические стрессы.</w:t>
      </w:r>
    </w:p>
    <w:p w:rsidR="000B6ADC" w:rsidRPr="000B6ADC" w:rsidRDefault="000B6ADC" w:rsidP="000B6ADC">
      <w:pPr>
        <w:ind w:firstLine="709"/>
        <w:rPr>
          <w:rFonts w:ascii="Times New Roman" w:eastAsia="Calibri" w:hAnsi="Times New Roman" w:cs="Times New Roman"/>
          <w:bCs/>
          <w:sz w:val="28"/>
          <w:szCs w:val="28"/>
        </w:rPr>
      </w:pPr>
      <w:r w:rsidRPr="000B6ADC">
        <w:rPr>
          <w:rFonts w:ascii="Times New Roman" w:eastAsia="Calibri" w:hAnsi="Times New Roman" w:cs="Times New Roman"/>
          <w:bCs/>
          <w:sz w:val="28"/>
          <w:szCs w:val="28"/>
        </w:rPr>
        <w:t>3 Фитогормоны и сигнальные посредники в регуляции устьичного а</w:t>
      </w:r>
      <w:r w:rsidRPr="000B6ADC">
        <w:rPr>
          <w:rFonts w:ascii="Times New Roman" w:eastAsia="Calibri" w:hAnsi="Times New Roman" w:cs="Times New Roman"/>
          <w:bCs/>
          <w:sz w:val="28"/>
          <w:szCs w:val="28"/>
        </w:rPr>
        <w:t>п</w:t>
      </w:r>
      <w:r w:rsidRPr="000B6ADC">
        <w:rPr>
          <w:rFonts w:ascii="Times New Roman" w:eastAsia="Calibri" w:hAnsi="Times New Roman" w:cs="Times New Roman"/>
          <w:bCs/>
          <w:sz w:val="28"/>
          <w:szCs w:val="28"/>
        </w:rPr>
        <w:t>парата.</w:t>
      </w:r>
    </w:p>
    <w:p w:rsidR="000B6ADC" w:rsidRPr="000B6ADC" w:rsidRDefault="000B6ADC" w:rsidP="000B6ADC">
      <w:pPr>
        <w:ind w:firstLine="709"/>
        <w:rPr>
          <w:rFonts w:ascii="Times New Roman" w:eastAsia="Calibri" w:hAnsi="Times New Roman" w:cs="Times New Roman"/>
          <w:bCs/>
          <w:sz w:val="28"/>
          <w:szCs w:val="28"/>
        </w:rPr>
      </w:pPr>
      <w:r w:rsidRPr="000B6ADC">
        <w:rPr>
          <w:rFonts w:ascii="Times New Roman" w:eastAsia="Calibri" w:hAnsi="Times New Roman" w:cs="Times New Roman"/>
          <w:bCs/>
          <w:sz w:val="28"/>
          <w:szCs w:val="28"/>
        </w:rPr>
        <w:t>4 Рецепция и сигналинг тяжелых металлов.</w:t>
      </w:r>
    </w:p>
    <w:p w:rsidR="000B6ADC" w:rsidRPr="000B6ADC" w:rsidRDefault="000B6ADC" w:rsidP="000B6ADC">
      <w:pPr>
        <w:ind w:firstLine="709"/>
        <w:rPr>
          <w:rFonts w:ascii="Times New Roman" w:eastAsia="Calibri" w:hAnsi="Times New Roman" w:cs="Times New Roman"/>
          <w:bCs/>
          <w:sz w:val="28"/>
          <w:szCs w:val="28"/>
        </w:rPr>
      </w:pPr>
    </w:p>
    <w:p w:rsidR="000B6ADC" w:rsidRPr="000B6ADC" w:rsidRDefault="000B6ADC" w:rsidP="000B6ADC">
      <w:pPr>
        <w:rPr>
          <w:rFonts w:ascii="Times New Roman" w:eastAsia="Calibri" w:hAnsi="Times New Roman" w:cs="Times New Roman"/>
          <w:b/>
          <w:sz w:val="28"/>
          <w:szCs w:val="28"/>
        </w:rPr>
      </w:pPr>
      <w:r w:rsidRPr="000B6ADC">
        <w:rPr>
          <w:rFonts w:ascii="Times New Roman" w:eastAsia="Calibri" w:hAnsi="Times New Roman" w:cs="Times New Roman"/>
          <w:b/>
          <w:sz w:val="28"/>
          <w:szCs w:val="28"/>
        </w:rPr>
        <w:t>1 Общая схема механизмов действия фитогормонов.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Каждый фитогормон является основой системы, состоящей из ферме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тов, кофакторов и ингибиторов его синтеза, ферментов связывания и освоб</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ждения неактивного гормона. В основу системы включены также способы мембранного и дальнего транспорта, механизмы действия, которые зависят от наличия рецепторов, и ферменты разрушения фитогормонов. Системы о</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дельных фитогормонов связаны в единую гормональную систему, которая осуществляет свою деятельность на уровне метаболизма и на уровне мех</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низма их действия. Общий рост и различные стадии развития растений нах</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дятся под строгим контролем нескольких классов растительных гормонов.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Реакция клетки на действие гормона зависит прежде всего от ее комп</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тентности. Различные клетки компетентны по-разному. Например, ИУК не стимулирует растяжения клеток листа, а цитокинины – клеток колеоптиля. Экзогенная ИУК вызывает образование придаточных корней у стеблевых и листовых черенков, а нанесенная на верхушку стебля или корня – подавляет ветвление стебля или образование боковых корней. Молодые клетки обычно более чувствительны и гораздо сильнее реагируют на обработку гормонами, чем взрослые, а старые – нередко совсем не реагируют.</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онтогенезе происходит изменение реакции на действие гормона. Так, меристематические клетки конуса нарастания под действием ИУК начинают активнее делиться. Когда же образовавшиеся из них дочерние клетки дости</w:t>
      </w:r>
      <w:r w:rsidRPr="000B6ADC">
        <w:rPr>
          <w:rFonts w:ascii="Times New Roman" w:eastAsia="Calibri" w:hAnsi="Times New Roman" w:cs="Times New Roman"/>
          <w:sz w:val="28"/>
          <w:szCs w:val="28"/>
        </w:rPr>
        <w:t>г</w:t>
      </w:r>
      <w:r w:rsidRPr="000B6ADC">
        <w:rPr>
          <w:rFonts w:ascii="Times New Roman" w:eastAsia="Calibri" w:hAnsi="Times New Roman" w:cs="Times New Roman"/>
          <w:sz w:val="28"/>
          <w:szCs w:val="28"/>
        </w:rPr>
        <w:t>нут размера материнской клетки и перейдут в фазу растяжения, то ИУК «з</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ставляет» их растягиваться. Таким образом, гормоны в зависимости от с</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lastRenderedPageBreak/>
        <w:t>стояния клеток могут оказывать на них различное действие. Это необходимо помнить при обработке растений гормонами.</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Ответная реакция клетки зависит не только от присутствия в клетках других гормонов, но и от концентрации данного гормона. Разные органы о</w:t>
      </w:r>
      <w:r w:rsidRPr="000B6ADC">
        <w:rPr>
          <w:rFonts w:ascii="Times New Roman" w:eastAsia="Calibri" w:hAnsi="Times New Roman" w:cs="Times New Roman"/>
          <w:sz w:val="28"/>
          <w:szCs w:val="28"/>
        </w:rPr>
        <w:t>б</w:t>
      </w:r>
      <w:r w:rsidRPr="000B6ADC">
        <w:rPr>
          <w:rFonts w:ascii="Times New Roman" w:eastAsia="Calibri" w:hAnsi="Times New Roman" w:cs="Times New Roman"/>
          <w:sz w:val="28"/>
          <w:szCs w:val="28"/>
        </w:rPr>
        <w:t>ладают разной чувствительностью к концентрации гормона. Стебли менее чувствительны, например, к ИУК, чем корни. Для стеблей оптимальной ко</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центрацией является 10</w:t>
      </w:r>
      <w:r w:rsidRPr="000B6ADC">
        <w:rPr>
          <w:rFonts w:ascii="Times New Roman" w:eastAsia="Calibri" w:hAnsi="Times New Roman" w:cs="Times New Roman"/>
          <w:sz w:val="28"/>
          <w:szCs w:val="28"/>
          <w:vertAlign w:val="superscript"/>
        </w:rPr>
        <w:t>-5</w:t>
      </w:r>
      <w:r w:rsidRPr="000B6ADC">
        <w:rPr>
          <w:rFonts w:ascii="Times New Roman" w:eastAsia="Calibri" w:hAnsi="Times New Roman" w:cs="Times New Roman"/>
          <w:sz w:val="28"/>
          <w:szCs w:val="28"/>
        </w:rPr>
        <w:t xml:space="preserve"> моля, а для корня – 10</w:t>
      </w:r>
      <w:r w:rsidRPr="000B6ADC">
        <w:rPr>
          <w:rFonts w:ascii="Times New Roman" w:eastAsia="Calibri" w:hAnsi="Times New Roman" w:cs="Times New Roman"/>
          <w:sz w:val="28"/>
          <w:szCs w:val="28"/>
          <w:vertAlign w:val="superscript"/>
        </w:rPr>
        <w:t>-11</w:t>
      </w:r>
      <w:r w:rsidRPr="000B6ADC">
        <w:rPr>
          <w:rFonts w:ascii="Times New Roman" w:eastAsia="Calibri" w:hAnsi="Times New Roman" w:cs="Times New Roman"/>
          <w:sz w:val="28"/>
          <w:szCs w:val="28"/>
        </w:rPr>
        <w:t>.</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Один и тот же гормон в разной концентрации может стимулировать или ингибировать рост. Например, поступление ИУК из верхушечной почки в пазушные тормозит их рост из-за того, что в этих почках уже есть свой ау</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син, в результате повышение концентрации гормона вместо растяжения кл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ток вызывает его торможение. Однако некоторые авторы считают, что сам ауксин только стимулирует рост, но в тканях стебля, когда его концентрация увеличивается выше критической, начинается выделение этилена, ингиб</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рующего рост. Таким образом, подавление роста, имеющее место в данных тканях при достижении ауксином определенного уровня, зависит от ингиб</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рующего действия этилена, превосходящего стимулирующее действие ау</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сина. В других тканях, например, в колеоптилях однодольных, ингибиров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ние роста не зависит от этилена, несмотря на то, что ауксин индуцирует его образование.</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Содержание гормонов в клетках изменяется под влиянием внешних у</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ловий, в которых находится растение: температуры, качества и интенсивн</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сти света, фотопериода, минерального питания, обеспеченности водой. Го</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моны проявляют свое регуляторное действие в тесной связи с питательными веществами, поступающими в орган. Синтез гормонов связан с общим обм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ном веществ и прежде всего с фотосинтезом и дыханием. Предшественники гормонов: аминокислоты и мевалоновая кислота – образуются соответстве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но из органических кислот – промежуточных продуктов дыхания или фот</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синтеза, и из ацетил-КоА. Рост растений и формообразовательные процессы регулируются определенным соотношением фитогормонов.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Ранее исследователи, как правило, изучали действие гормонов по о</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дельности. Однако во время роста и развития растения гормоны взаимоде</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ствуют друг с другом. Такое взаимодействие является универсальным мех</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низмом регуляции скорости протекания физиологических процессов и обе</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печивает приспособление организма к условиям среды.</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 xml:space="preserve">Взаимодействие фитогормонов: функциональное – согласованность в механизмах действия фитогормонов на функциональную активность клеток и тканей; метаболическое – влияние фитогормонов на метаболизм друг друга.  </w:t>
      </w:r>
      <w:bookmarkStart w:id="0" w:name="bookmark0"/>
      <w:r w:rsidRPr="000B6ADC">
        <w:rPr>
          <w:rFonts w:ascii="Times New Roman" w:eastAsia="Calibri" w:hAnsi="Times New Roman" w:cs="Times New Roman"/>
          <w:sz w:val="28"/>
          <w:szCs w:val="28"/>
        </w:rPr>
        <w:t>Метаболическая взаимосвязь</w:t>
      </w:r>
      <w:bookmarkEnd w:id="0"/>
      <w:r w:rsidRPr="000B6ADC">
        <w:rPr>
          <w:rFonts w:ascii="Times New Roman" w:eastAsia="Calibri" w:hAnsi="Times New Roman" w:cs="Times New Roman"/>
          <w:sz w:val="28"/>
          <w:szCs w:val="28"/>
        </w:rPr>
        <w:t xml:space="preserve"> – это когда характер и тип роста зависят от</w:t>
      </w:r>
      <w:r w:rsidRPr="000B6ADC">
        <w:rPr>
          <w:rFonts w:ascii="Times New Roman" w:eastAsia="Calibri" w:hAnsi="Times New Roman" w:cs="Times New Roman"/>
          <w:sz w:val="28"/>
          <w:szCs w:val="28"/>
        </w:rPr>
        <w:br/>
        <w:t>соотношения в тканях гормонов, стимулирующих и ингибирующих данный</w:t>
      </w:r>
      <w:r w:rsidRPr="000B6ADC">
        <w:rPr>
          <w:rFonts w:ascii="Times New Roman" w:eastAsia="Calibri" w:hAnsi="Times New Roman" w:cs="Times New Roman"/>
          <w:sz w:val="28"/>
          <w:szCs w:val="28"/>
        </w:rPr>
        <w:br/>
        <w:t>ростовой процесс. Это соотношение регулирует растение. Способы регул</w:t>
      </w:r>
      <w:r w:rsidRPr="000B6ADC">
        <w:rPr>
          <w:rFonts w:ascii="Times New Roman" w:eastAsia="Calibri" w:hAnsi="Times New Roman" w:cs="Times New Roman"/>
          <w:sz w:val="28"/>
          <w:szCs w:val="28"/>
        </w:rPr>
        <w:t>я</w:t>
      </w:r>
      <w:r w:rsidRPr="000B6ADC">
        <w:rPr>
          <w:rFonts w:ascii="Times New Roman" w:eastAsia="Calibri" w:hAnsi="Times New Roman" w:cs="Times New Roman"/>
          <w:sz w:val="28"/>
          <w:szCs w:val="28"/>
        </w:rPr>
        <w:t>ции: гормон может дерепрессировать соответствующий ген; разные гормоны имеют общих предшественников. Отдельные фитогормоны в процессе своего образования проходят через одни и те же реакции, имеют общих предшес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lastRenderedPageBreak/>
        <w:t>венников. Это приводит к образованию метаболических вилок, в результате чего в зависимости от условий идет образование одного или другого вещес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 xml:space="preserve">ва. Гормоны могут стимулировать или ингибировать синтез других гормонов путем влияния на ферменты, катализирующие синтез или разрушение.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Влияние фитогормонов на образование ферментов. Фитогормоны влияют на: уровне транскрипции, посттранскрипционном уровне, время жи</w:t>
      </w:r>
      <w:r w:rsidRPr="000B6ADC">
        <w:rPr>
          <w:rFonts w:ascii="Times New Roman" w:eastAsia="Calibri" w:hAnsi="Times New Roman" w:cs="Times New Roman"/>
          <w:sz w:val="28"/>
          <w:szCs w:val="28"/>
        </w:rPr>
        <w:t>з</w:t>
      </w:r>
      <w:r w:rsidRPr="000B6ADC">
        <w:rPr>
          <w:rFonts w:ascii="Times New Roman" w:eastAsia="Calibri" w:hAnsi="Times New Roman" w:cs="Times New Roman"/>
          <w:sz w:val="28"/>
          <w:szCs w:val="28"/>
        </w:rPr>
        <w:t>ни мРНК, процесс поступления мРНК в цитоплазму.</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Доказательства взаимосвязи с синтезом ферментов: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 действие гормонов не проявляется при введении ингибиторов синтеза мРНК и белка;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 гормоны влияют на новообразование мРНК и белка;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 при неблагоприятных условиях участвуют в индукции генов, код</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рующих образованиестрессовых белков.</w:t>
      </w:r>
    </w:p>
    <w:p w:rsidR="000B6ADC" w:rsidRPr="000B6ADC" w:rsidRDefault="000B6ADC" w:rsidP="000B6ADC">
      <w:pPr>
        <w:rPr>
          <w:rFonts w:ascii="Times New Roman" w:eastAsia="Calibri" w:hAnsi="Times New Roman" w:cs="Times New Roman"/>
          <w:sz w:val="28"/>
          <w:szCs w:val="28"/>
        </w:rPr>
      </w:pPr>
      <w:r w:rsidRPr="000B6ADC">
        <w:rPr>
          <w:rFonts w:ascii="Calibri" w:eastAsia="Calibri" w:hAnsi="Calibri" w:cs="Times New Roman"/>
          <w:noProof/>
          <w:lang w:eastAsia="ru-RU"/>
        </w:rPr>
        <w:drawing>
          <wp:anchor distT="0" distB="0" distL="114300" distR="114300" simplePos="0" relativeHeight="251659264" behindDoc="1" locked="0" layoutInCell="1" allowOverlap="1">
            <wp:simplePos x="0" y="0"/>
            <wp:positionH relativeFrom="column">
              <wp:posOffset>7620</wp:posOffset>
            </wp:positionH>
            <wp:positionV relativeFrom="paragraph">
              <wp:posOffset>1022350</wp:posOffset>
            </wp:positionV>
            <wp:extent cx="2286000" cy="2368550"/>
            <wp:effectExtent l="0" t="0" r="0" b="0"/>
            <wp:wrapTight wrapText="bothSides">
              <wp:wrapPolygon edited="0">
                <wp:start x="0" y="0"/>
                <wp:lineTo x="0" y="21368"/>
                <wp:lineTo x="21420" y="21368"/>
                <wp:lineTo x="21420"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286000" cy="2368550"/>
                    </a:xfrm>
                    <a:prstGeom prst="rect">
                      <a:avLst/>
                    </a:prstGeom>
                  </pic:spPr>
                </pic:pic>
              </a:graphicData>
            </a:graphic>
          </wp:anchor>
        </w:drawing>
      </w:r>
      <w:r w:rsidRPr="000B6ADC">
        <w:rPr>
          <w:rFonts w:ascii="Times New Roman" w:eastAsia="Calibri" w:hAnsi="Times New Roman" w:cs="Times New Roman"/>
          <w:b/>
          <w:sz w:val="28"/>
          <w:szCs w:val="28"/>
        </w:rPr>
        <w:t>Сигнальная интеграция фитогормонов.</w:t>
      </w:r>
      <w:r w:rsidRPr="000B6ADC">
        <w:rPr>
          <w:rFonts w:ascii="Times New Roman" w:eastAsia="Calibri" w:hAnsi="Times New Roman" w:cs="Times New Roman"/>
          <w:sz w:val="28"/>
          <w:szCs w:val="28"/>
        </w:rPr>
        <w:t xml:space="preserve"> Все фитогормоны полив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лентны, их регуляция осуществляется на разных уровнях, неоднородна и имеет колебательный характер по фазам онтогенеза растений. На каждом этапе развития растения гормоны способны участвовать в синтезе, распаде и инактивации друг друга. Экспериментальные данные однозначно показыв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ют, что взаимодействия среди фитогормонов являются скорее правилом, чем исключением, в интеграции различных сигналов, перен</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стройке в росте и у</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тойчивости к стрессам. На ранних этапах онтогенеза еще трудно оценить 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 xml:space="preserve">гуляторные функции иммунной системы.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Концептуальная схема гормональных взаимодействий представлена на рисунке. Из рисунка видно, что большинство линий пер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сечения в фитогормональном балансе прих</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дятся на взаимодействия с БС и ИУК, проя</w:t>
      </w:r>
      <w:r w:rsidRPr="000B6ADC">
        <w:rPr>
          <w:rFonts w:ascii="Times New Roman" w:eastAsia="Calibri" w:hAnsi="Times New Roman" w:cs="Times New Roman"/>
          <w:sz w:val="28"/>
          <w:szCs w:val="28"/>
        </w:rPr>
        <w:t>в</w:t>
      </w:r>
      <w:r w:rsidRPr="000B6ADC">
        <w:rPr>
          <w:rFonts w:ascii="Times New Roman" w:eastAsia="Calibri" w:hAnsi="Times New Roman" w:cs="Times New Roman"/>
          <w:sz w:val="28"/>
          <w:szCs w:val="28"/>
        </w:rPr>
        <w:t>ляющими синергетический эффект при вза</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модействии с другими фитогормонами в регулирование метаболизма раст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 xml:space="preserve">ний.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БС проявляют необычайно высокую активность в отношении разли</w:t>
      </w:r>
      <w:r w:rsidRPr="000B6ADC">
        <w:rPr>
          <w:rFonts w:ascii="Times New Roman" w:eastAsia="Calibri" w:hAnsi="Times New Roman" w:cs="Times New Roman"/>
          <w:sz w:val="28"/>
          <w:szCs w:val="28"/>
        </w:rPr>
        <w:t>ч</w:t>
      </w:r>
      <w:r w:rsidRPr="000B6ADC">
        <w:rPr>
          <w:rFonts w:ascii="Times New Roman" w:eastAsia="Calibri" w:hAnsi="Times New Roman" w:cs="Times New Roman"/>
          <w:sz w:val="28"/>
          <w:szCs w:val="28"/>
        </w:rPr>
        <w:t>ных физиологических процессов, лежащих в основе роста, развития и усто</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чивости растений к стрессам. Вероятно, за счет своего меньшего размера, в сравнении с другими фитогормонами, БС свободно диффундируют сквозь плазматическую мембрану всех клеток. Информация, таким образом, перед</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ется без помощи посредника в виде мембранного рецептора, свойственного для каждого классического гормона. В клетках мишенях они сами находят свой специфический рецептор.</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Недавние исследования, на примере БС, показали возможность испол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зования данных фитогормонов в качестве манипуляторов для улучшения биодоступности ТМ при поглощении и аккумуляции их растениями. Это 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 xml:space="preserve">тод, несомненно, найдет свое применение в процессе фиторемедиации.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lastRenderedPageBreak/>
        <w:t>Несмотря на то, что за последние годы достигнут значительный пр</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гресс в понимании того, как гормоны регулируют рост и развитие растений, сведений о роли ИУК в качестве регулятора биотических и абиотических стрессовых реакций пока недостаточно. ИУК практически всегда взаимоде</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 xml:space="preserve">ствии с другими фитогормонами, главным образом, с ЦК.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При этом ЦК являются антагонистами АБК и ИУК. Также на примере томатов показан антагонистический характер взаимодействия ИУК с СЛ. СЛ ингибировали удлинение корней растений, индуцированное ауксином. СК, относящаяся к фитогормонам фенольной природы, является антагонистом АБК, ГК и ИУК Также у СК могут присутствовать антагонистические вза</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 xml:space="preserve">модействия с ЖАК. Взаимодействия ЭН, СК, СЛ, ГК, ЖАК и АБК еще плохо изучены, и представляют значительный интерес для будущих исследований. </w:t>
      </w:r>
    </w:p>
    <w:p w:rsidR="000B6ADC" w:rsidRPr="000B6ADC" w:rsidRDefault="000B6ADC" w:rsidP="000B6ADC">
      <w:pPr>
        <w:rPr>
          <w:rFonts w:ascii="Times New Roman" w:eastAsia="Calibri" w:hAnsi="Times New Roman" w:cs="Times New Roman"/>
          <w:sz w:val="28"/>
          <w:szCs w:val="28"/>
        </w:rPr>
      </w:pPr>
    </w:p>
    <w:p w:rsidR="000B6ADC" w:rsidRPr="000B6ADC" w:rsidRDefault="000B6ADC" w:rsidP="000B6ADC">
      <w:pPr>
        <w:rPr>
          <w:rFonts w:ascii="Times New Roman" w:eastAsia="Calibri" w:hAnsi="Times New Roman" w:cs="Times New Roman"/>
          <w:b/>
          <w:sz w:val="28"/>
          <w:szCs w:val="28"/>
        </w:rPr>
      </w:pPr>
      <w:r w:rsidRPr="000B6ADC">
        <w:rPr>
          <w:rFonts w:ascii="Times New Roman" w:eastAsia="Calibri" w:hAnsi="Times New Roman" w:cs="Times New Roman"/>
          <w:b/>
          <w:sz w:val="28"/>
          <w:szCs w:val="28"/>
        </w:rPr>
        <w:t>2 Фитогормоны и абиотические стрессы.</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Механизмы, лежащие в основе реакции окружающей среды на стресс и толерантность у растений, более сложны, чем у животных. Выявление при</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ципов, с помощью которых растения реагируют на различные экологические нагрузки, является одним из важнейших аспектов для биотехнологов раст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ний.</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b/>
          <w:sz w:val="28"/>
          <w:szCs w:val="28"/>
        </w:rPr>
        <w:t xml:space="preserve">Взаимодействие АБК и ГК и ответ на абиотический стресс. </w:t>
      </w:r>
      <w:r w:rsidRPr="000B6ADC">
        <w:rPr>
          <w:rFonts w:ascii="Times New Roman" w:eastAsia="Calibri" w:hAnsi="Times New Roman" w:cs="Times New Roman"/>
          <w:sz w:val="28"/>
          <w:szCs w:val="28"/>
        </w:rPr>
        <w:t>Мног</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численные исследования последних лет показали, что АБК и ГК антагон</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стически регулируют многие процессы развития растений, включая созрев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ние, покой и прорастание семян, инициацию корня, удлинение гипокотиля и стебля и развитие цветка. Кроме того, как хорошо известный гормон стресса, АБК играет ключевую роль в реакциях растений на абиотические стрессы, такие как засуха, наводнения, засоление и температура. Интересно, что ГК также участвуют в реакции растений на неблагоприятные условия окружа</w:t>
      </w:r>
      <w:r w:rsidRPr="000B6ADC">
        <w:rPr>
          <w:rFonts w:ascii="Times New Roman" w:eastAsia="Calibri" w:hAnsi="Times New Roman" w:cs="Times New Roman"/>
          <w:sz w:val="28"/>
          <w:szCs w:val="28"/>
        </w:rPr>
        <w:t>ю</w:t>
      </w:r>
      <w:r w:rsidRPr="000B6ADC">
        <w:rPr>
          <w:rFonts w:ascii="Times New Roman" w:eastAsia="Calibri" w:hAnsi="Times New Roman" w:cs="Times New Roman"/>
          <w:sz w:val="28"/>
          <w:szCs w:val="28"/>
        </w:rPr>
        <w:t xml:space="preserve">щей среды.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Усилитель пути передачи сигнала АБК, ABI4 (нечувствительный к аб</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 xml:space="preserve">цизиновой кислоте), усугубил покой семян в </w:t>
      </w:r>
      <w:r w:rsidRPr="000B6ADC">
        <w:rPr>
          <w:rFonts w:ascii="Times New Roman" w:eastAsia="Calibri" w:hAnsi="Times New Roman" w:cs="Times New Roman"/>
          <w:i/>
          <w:sz w:val="28"/>
          <w:szCs w:val="28"/>
        </w:rPr>
        <w:t>Arabidopsis</w:t>
      </w:r>
      <w:r w:rsidRPr="000B6ADC">
        <w:rPr>
          <w:rFonts w:ascii="Times New Roman" w:eastAsia="Calibri" w:hAnsi="Times New Roman" w:cs="Times New Roman"/>
          <w:sz w:val="28"/>
          <w:szCs w:val="28"/>
        </w:rPr>
        <w:t xml:space="preserve"> за счет увеличения биосинтеза АБК при одновременном снижении биосинтеза ГК. Детальный биохимический анализ показал, что ABI4 напрямую взаимодействует с пр</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моторными областями NCED6, гена биосинтеза АБК, и GA2ox7, гена ГК-инактиватора. Следовательно, ABI4 является центральным фактором, кот</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рый опосредует антагонизм между АБК и ГК путем регуляции биосинтеза обоих фитогормонов, что приводит к точному контролю степени покоя семян и роста проростков после прорастания. Интересно, что ABI4 также ингиб</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рует прорастание семян и озеленение семядолей посредством передачи си</w:t>
      </w:r>
      <w:r w:rsidRPr="000B6ADC">
        <w:rPr>
          <w:rFonts w:ascii="Times New Roman" w:eastAsia="Calibri" w:hAnsi="Times New Roman" w:cs="Times New Roman"/>
          <w:sz w:val="28"/>
          <w:szCs w:val="28"/>
        </w:rPr>
        <w:t>г</w:t>
      </w:r>
      <w:r w:rsidRPr="000B6ADC">
        <w:rPr>
          <w:rFonts w:ascii="Times New Roman" w:eastAsia="Calibri" w:hAnsi="Times New Roman" w:cs="Times New Roman"/>
          <w:sz w:val="28"/>
          <w:szCs w:val="28"/>
        </w:rPr>
        <w:t>налов цитокининов. Исследования показали, что в сорго двуцветном факторы транскрипции SbABI4 и SbABI5 усиливают транскрипцию SbGA2ox3, гена ГК-инактиватора, посредством связывания с его промотором и, следовател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но, увеличивают покой семян. Следовательно, ABI4 является ключевым фа</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 xml:space="preserve">тором в отношении АБК-опосредованной регуляции прорастания семян и раннего появления всходов. В целом, различные ключевые гены регулируют </w:t>
      </w:r>
      <w:r w:rsidRPr="000B6ADC">
        <w:rPr>
          <w:rFonts w:ascii="Times New Roman" w:eastAsia="Calibri" w:hAnsi="Times New Roman" w:cs="Times New Roman"/>
          <w:sz w:val="28"/>
          <w:szCs w:val="28"/>
        </w:rPr>
        <w:lastRenderedPageBreak/>
        <w:t>прорастание семян путем посредничества биосинтеза АБК и ГК и / или путей передачи сигнала.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Корневая система имеет большое значение как для реакции растений на стресс, так и для поглощения питательных веществ. Многочисленные иссл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дования показали, что ауксины играют важную роль в регуляции роста ко</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ней, особенно в поддержании ниши корневых стволовых клеток. Тем не 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нее АБК и ГК также участвуют в контроле развития корней, хотя молекуля</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 xml:space="preserve">ные механизмы требуют дальнейшего изучения. Исследования, проведенные на корнях </w:t>
      </w:r>
      <w:r w:rsidRPr="000B6ADC">
        <w:rPr>
          <w:rFonts w:ascii="Times New Roman" w:eastAsia="Calibri" w:hAnsi="Times New Roman" w:cs="Times New Roman"/>
          <w:i/>
          <w:sz w:val="28"/>
          <w:szCs w:val="28"/>
        </w:rPr>
        <w:t>Arabidopsis</w:t>
      </w:r>
      <w:r w:rsidRPr="000B6ADC">
        <w:rPr>
          <w:rFonts w:ascii="Times New Roman" w:eastAsia="Calibri" w:hAnsi="Times New Roman" w:cs="Times New Roman"/>
          <w:sz w:val="28"/>
          <w:szCs w:val="28"/>
        </w:rPr>
        <w:t>, показали, что низкие концентрации АБК усиливают состояние покоя и подавляют дифференцировку стволовых клеток в перви</w:t>
      </w:r>
      <w:r w:rsidRPr="000B6ADC">
        <w:rPr>
          <w:rFonts w:ascii="Times New Roman" w:eastAsia="Calibri" w:hAnsi="Times New Roman" w:cs="Times New Roman"/>
          <w:sz w:val="28"/>
          <w:szCs w:val="28"/>
        </w:rPr>
        <w:t>ч</w:t>
      </w:r>
      <w:r w:rsidRPr="000B6ADC">
        <w:rPr>
          <w:rFonts w:ascii="Times New Roman" w:eastAsia="Calibri" w:hAnsi="Times New Roman" w:cs="Times New Roman"/>
          <w:sz w:val="28"/>
          <w:szCs w:val="28"/>
        </w:rPr>
        <w:t xml:space="preserve">ной нише меристемы корня </w:t>
      </w:r>
      <w:r w:rsidRPr="000B6ADC">
        <w:rPr>
          <w:rFonts w:ascii="Times New Roman" w:eastAsia="Calibri" w:hAnsi="Times New Roman" w:cs="Times New Roman"/>
          <w:i/>
          <w:sz w:val="28"/>
          <w:szCs w:val="28"/>
        </w:rPr>
        <w:t>Arabidopsis</w:t>
      </w:r>
      <w:r w:rsidRPr="000B6ADC">
        <w:rPr>
          <w:rFonts w:ascii="Times New Roman" w:eastAsia="Calibri" w:hAnsi="Times New Roman" w:cs="Times New Roman"/>
          <w:sz w:val="28"/>
          <w:szCs w:val="28"/>
        </w:rPr>
        <w:t xml:space="preserve">. Применение высоких концентраций экзогенной АБК или накопление АБК, вызванное абиотическим стрессом, ингибировало рост первичного корня </w:t>
      </w:r>
      <w:r w:rsidRPr="000B6ADC">
        <w:rPr>
          <w:rFonts w:ascii="Times New Roman" w:eastAsia="Calibri" w:hAnsi="Times New Roman" w:cs="Times New Roman"/>
          <w:i/>
          <w:sz w:val="28"/>
          <w:szCs w:val="28"/>
        </w:rPr>
        <w:t>Arabidopsis</w:t>
      </w:r>
      <w:r w:rsidRPr="000B6ADC">
        <w:rPr>
          <w:rFonts w:ascii="Times New Roman" w:eastAsia="Calibri" w:hAnsi="Times New Roman" w:cs="Times New Roman"/>
          <w:sz w:val="28"/>
          <w:szCs w:val="28"/>
        </w:rPr>
        <w:t>. Недавно было показано, что АБК ингибирует рост корней, усиливая тем самым биосинтез этилена. Ингибитор биосинтеза этилена L-альфа- (2- аминоэтоксивинил) глицин сн</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жает АБК-опосредованное ингибирование роста корней. Дальнейший биох</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мический анализ показал, что CPK4 и CPK11, две АБК-активированные кальций-зависимые протеинкиназы, фосфорилируют С-конец ACS6, увел</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 xml:space="preserve">чивая стабильность этого белка, и способствуют биосинтезу этилена.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b/>
          <w:sz w:val="28"/>
          <w:szCs w:val="28"/>
        </w:rPr>
        <w:t>Взаимодействие ауксина и АБК при прорастании семян.</w:t>
      </w:r>
      <w:r w:rsidRPr="000B6ADC">
        <w:rPr>
          <w:rFonts w:ascii="Times New Roman" w:eastAsia="Calibri" w:hAnsi="Times New Roman" w:cs="Times New Roman"/>
          <w:sz w:val="28"/>
          <w:szCs w:val="28"/>
        </w:rPr>
        <w:t xml:space="preserve"> Прораст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ние семян начинается с набухания сухих семян с последующим появлением зародышевого корня, который называется корешком. Известно, что АБК я</w:t>
      </w:r>
      <w:r w:rsidRPr="000B6ADC">
        <w:rPr>
          <w:rFonts w:ascii="Times New Roman" w:eastAsia="Calibri" w:hAnsi="Times New Roman" w:cs="Times New Roman"/>
          <w:sz w:val="28"/>
          <w:szCs w:val="28"/>
        </w:rPr>
        <w:t>в</w:t>
      </w:r>
      <w:r w:rsidRPr="000B6ADC">
        <w:rPr>
          <w:rFonts w:ascii="Times New Roman" w:eastAsia="Calibri" w:hAnsi="Times New Roman" w:cs="Times New Roman"/>
          <w:sz w:val="28"/>
          <w:szCs w:val="28"/>
        </w:rPr>
        <w:t>ляется неотъемлемой частью регуляции покоя семян и, следовательно, вр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мени прорастания семян. Генетические данные подтверждают модель, с</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гласно которой для АБК-опосредованного ингибирования прорастания семян требуется интактный биосинтез ауксина, его транспорт и передача сигналов. Повышенный синтез ауксина приводит к большей чувствительности к АБК. Кроме того, ауксин усиливает ингибирующее действие АБК при прораст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 xml:space="preserve">нии.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Транспорт ауксина также необходим для ингибирующего воздействия АБК на прорастание семян. Факторы множественного ответа ауксина (ARF) играют роль в репрессии прорастания семян, опосредованной АБК. Мутанты, дефектные по ARF10 или ARF16, проявляют устойчивость к АБК в анализах на прорастание, тогда как мутанты, дефектные по ARF2, показывают гипе</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чувствительность к АБК при прорастании семян. Таким образом, дефекты во многих аспектах передачи сигналов ауксина приводят к измененной чувств</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тельности к ингибирующему действию АБК на прорастание семян.</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Таким образом, АБК и ауксин четко взаимодействуют в регуляции ро</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та и развития растений. Понимание этих взаимодействий будет иметь осн</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вополагающее значение для нашей способности интерпретировать экспер</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менты с использованием мутантов, дефектных по гомеостазу ауксина или АБК. Кроме того, выясняя, какие аспекты гомеостаза ауксина или АБК нео</w:t>
      </w:r>
      <w:r w:rsidRPr="000B6ADC">
        <w:rPr>
          <w:rFonts w:ascii="Times New Roman" w:eastAsia="Calibri" w:hAnsi="Times New Roman" w:cs="Times New Roman"/>
          <w:sz w:val="28"/>
          <w:szCs w:val="28"/>
        </w:rPr>
        <w:t>б</w:t>
      </w:r>
      <w:r w:rsidRPr="000B6ADC">
        <w:rPr>
          <w:rFonts w:ascii="Times New Roman" w:eastAsia="Calibri" w:hAnsi="Times New Roman" w:cs="Times New Roman"/>
          <w:sz w:val="28"/>
          <w:szCs w:val="28"/>
        </w:rPr>
        <w:t xml:space="preserve">ходимы для правильного ответа на другой гормон, мы сможем раскрывать </w:t>
      </w:r>
      <w:r w:rsidRPr="000B6ADC">
        <w:rPr>
          <w:rFonts w:ascii="Times New Roman" w:eastAsia="Calibri" w:hAnsi="Times New Roman" w:cs="Times New Roman"/>
          <w:sz w:val="28"/>
          <w:szCs w:val="28"/>
        </w:rPr>
        <w:lastRenderedPageBreak/>
        <w:t>молекулярные механизмы, с помощью которых происходят эти взаимодейс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вия.</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b/>
          <w:sz w:val="28"/>
          <w:szCs w:val="28"/>
        </w:rPr>
        <w:t>Взаимодействие цитокининов и АБК.</w:t>
      </w:r>
      <w:r w:rsidRPr="000B6ADC">
        <w:rPr>
          <w:rFonts w:ascii="Times New Roman" w:eastAsia="Calibri" w:hAnsi="Times New Roman" w:cs="Times New Roman"/>
          <w:sz w:val="28"/>
          <w:szCs w:val="28"/>
        </w:rPr>
        <w:t xml:space="preserve"> Роль АБК в качестве ключевой сигнальной молекулы в ответной реакции растений на засуху хорошо извес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на, благодаря чему АБК накапливается в условиях стресса и регулирует эк</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прессию АБК-чувствительных генов, которые участвуют в широком спектре биологических функций. Более того, было обнаружено, что некоторые св</w:t>
      </w:r>
      <w:r w:rsidRPr="000B6ADC">
        <w:rPr>
          <w:rFonts w:ascii="Times New Roman" w:eastAsia="Calibri" w:hAnsi="Times New Roman" w:cs="Times New Roman"/>
          <w:sz w:val="28"/>
          <w:szCs w:val="28"/>
        </w:rPr>
        <w:t>я</w:t>
      </w:r>
      <w:r w:rsidRPr="000B6ADC">
        <w:rPr>
          <w:rFonts w:ascii="Times New Roman" w:eastAsia="Calibri" w:hAnsi="Times New Roman" w:cs="Times New Roman"/>
          <w:sz w:val="28"/>
          <w:szCs w:val="28"/>
        </w:rPr>
        <w:t>занные с АБК гены, кодирующие факторы транскрипции MYB или DREB, регулируют внутриклеточные пути, которые влияют на гомеостаз ЦK. Таким образом, ясно, что участие ЦК в адаптации растений к засухе связано с ант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гонистическим действием АБК, что может быть объяснено косвенным вза</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модействием АБК-чувствительных факторов транскрипции с метаболич</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скими генами ЦК и их прямым взаимодействием с компонентами передачи сигналов ЦК. В связи с этим снижение уровня ЦК позволяет растениям справляться с дефицитом воды посредством широкого спектра морфологич</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ских и биохимических изменений. Эти данные предполагают, что специф</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ческая модуляция соотношения корень/побег дает преимущества мутантным растениям. Ингибирование передачи сигналов ЦК с помощью АБК может привести к эффективному распределению питательных ресурсов для разв</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тия корня, таким образом, улучшая доступ к воде.</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Известные механизмы биосинтеза ЦК в ответ на засуху предлагают стратегию для развития устойчивых к засухе сельскохозяйственных культур, индуцируя снижение содержания ЦК за счет специфической для корней эк</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прессии гена ЦК или используя индуцируемые стрессом промотор. Кроме того, было обнаружено, что RKs, связанные с ЦK, нацелены на множестве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ные гормональные сигнальные гены для ауксина, этилена, брассиностеро</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дов и гиббереллинов в развитии побегов, предоставляя больше доказательств взаимодействия ЦK с другими гормонами во время реакции на водный стресс.</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Гены, чувствительные к засухе, играют важную роль в адаптации ра</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тений в условиях стресса засухи. Изменение эндогенных уровней ЦK путем модулирования экспрессии генов IPT или цитокининоксидазы может повл</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ять на экспрессию нескольких наборов генов, участвующих в различных процессах, которые могут играть главную роль в улучшении устойчивости к засухе. Примеры этих различных процессов включают производство энергии, метаболические действия, защиту от стресса, передачу сигналов, синтез, транспорт белка и мембранный транспорт. ЦK-чувствительные гены могут взаимодействовать с путями, находящимися под контролем других фитого</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монов, таких как АБК, жасмоновая кислота, ауксин, брассиностероиды и этилен. В целом, они в конечном итоге образуют глобальную защитную си</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тему, опосредующую реакцию растений на засуху.</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b/>
          <w:sz w:val="28"/>
          <w:szCs w:val="28"/>
        </w:rPr>
        <w:t>Взаимодействие фитогормонов.</w:t>
      </w:r>
      <w:r w:rsidRPr="000B6ADC">
        <w:rPr>
          <w:rFonts w:ascii="Times New Roman" w:eastAsia="Calibri" w:hAnsi="Times New Roman" w:cs="Times New Roman"/>
          <w:sz w:val="28"/>
          <w:szCs w:val="28"/>
        </w:rPr>
        <w:t xml:space="preserve"> Растения поддерживают доступность и уровень гормонов в разных частях растения на разных стадиях развития сложным и сбалансированным образом. Их биологическая активность зав</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lastRenderedPageBreak/>
        <w:t>сит от доступности, которая контролируется их биосинтетическими и мет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болическими скоростями, клеточной и субклеточной локализацией, тран</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портом и реакциями путей восприятия и трансдукции сигнала. Модуляция на любом из этих уровней может напрямую влиять на множество физиологич</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ских процессов. Хотя некоторые фитогормоны обычно связаны с определе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ными биологическими функциями или реакциями, появляется все больше свидетельств того, что передача сигналов растительных гормонов включает в себя сложные взаимодействия среди всех задействованных путей. В самом деле, это неудивительно, поскольку растения в естественной среде могут о</w:t>
      </w:r>
      <w:r w:rsidRPr="000B6ADC">
        <w:rPr>
          <w:rFonts w:ascii="Times New Roman" w:eastAsia="Calibri" w:hAnsi="Times New Roman" w:cs="Times New Roman"/>
          <w:sz w:val="28"/>
          <w:szCs w:val="28"/>
        </w:rPr>
        <w:t>д</w:t>
      </w:r>
      <w:r w:rsidRPr="000B6ADC">
        <w:rPr>
          <w:rFonts w:ascii="Times New Roman" w:eastAsia="Calibri" w:hAnsi="Times New Roman" w:cs="Times New Roman"/>
          <w:sz w:val="28"/>
          <w:szCs w:val="28"/>
        </w:rPr>
        <w:t>новременно справляться с солевыми, водными и температурными стрессами, воздействием патогенных микроорганизмов, конкуренцией и необходим</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стью завершать определенные физиологические процессы в установленные в окружающей среде временные рамки. Таким образом, физиологическая рег</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ляция растений включает сложную координацию биосинтеза, транспорта и метаболизма множества гормонов, их взаимодействия.</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соответствии с уровнем, на котором взаимодействуют гормональные пути, механизмы этой взаимосвязи были разделены на три типа: прямой (первичный), косвенный (вторичный) и корегуляционный (третичный). Во время прямого взаимодействия гормональные пути сходятся на одной и той же мишени и совместно контролируют экспрессию общего гена или модул</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руют активность того же белка. Когда один гормон модулирует восприятие, чувствительность или доступность компонентов другого гормона, взаим</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действия является косвенным. Корегуляция описывает взаимодействия, в к</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торых гормоны участвуют в регуляции одного и того же процесса, но их вклад опосредуется через независимые пути. В результате гормональных взаимодействий активность определенного гормона может быть либо усил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на, либо подавлена. Таким образом, гормональные взаимодействия создают важный дополнительный уровень сложности в регуляции процессов развития и обеспечивают сеть для механизмов обратной связи, уравновешивающих два ключевых атрибута систем развития: их устойчивость и стабильность, с одной стороны, их динамичность и гибкость – с другой.</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последние десятилетия исследование гормонов было сосредоточено на выяснении путей передачи сигнала от восприятия гормонов до ответа. 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кие усилия были хорошо окуплены недавними открытиями почти всех 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цепторов для основных классов фитогормонов. В то время как определены рецепторы и пути для отдельных гормонов, все больше данных свидетельс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вуют о том, что эти сигнальные пути связаны в сложную сеть. На этих путях фитогормоны не только координируют фундаментальные сигналы развития, но также передают воздействие окружающей среды посредством синергет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ческих или антагонистических действий, называемых сигнальными взаим</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действиями. Действие фитогормонов может проявляться последовательно (каскадно), когда один фитогормон индуцирует действие другого. Синерг</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тическое действие связано с взаимным усилением действия гормонов на 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 xml:space="preserve">кой-либо процесс. Антагонизм действия гормонов связан с взаимодействием </w:t>
      </w:r>
      <w:r w:rsidRPr="000B6ADC">
        <w:rPr>
          <w:rFonts w:ascii="Times New Roman" w:eastAsia="Calibri" w:hAnsi="Times New Roman" w:cs="Times New Roman"/>
          <w:sz w:val="28"/>
          <w:szCs w:val="28"/>
        </w:rPr>
        <w:lastRenderedPageBreak/>
        <w:t>стимуляторов и ингибиторов. Такое взаимодействие является универсальным механизмом регуляции скорости протекания физиологических процессов и обеспечивает приспособление организма к условиям среды.</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Рост растений и формообразовательные процессы регулируются опр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деленным соотношением фитогормонов. Если бы появление каждого нового органа, каждый морфогенетический процесс требовали своего гормона, то должно быть множество гормонов, тогда как из двух или трех веществ мо</w:t>
      </w:r>
      <w:r w:rsidRPr="000B6ADC">
        <w:rPr>
          <w:rFonts w:ascii="Times New Roman" w:eastAsia="Calibri" w:hAnsi="Times New Roman" w:cs="Times New Roman"/>
          <w:sz w:val="28"/>
          <w:szCs w:val="28"/>
        </w:rPr>
        <w:t>ж</w:t>
      </w:r>
      <w:r w:rsidRPr="000B6ADC">
        <w:rPr>
          <w:rFonts w:ascii="Times New Roman" w:eastAsia="Calibri" w:hAnsi="Times New Roman" w:cs="Times New Roman"/>
          <w:sz w:val="28"/>
          <w:szCs w:val="28"/>
        </w:rPr>
        <w:t>но создать бесчисленное множество различных соотношений. При этом п</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явление каждого органа, направление и темпы роста будут зависеть именно от этого определенного соотношения. Это положение можно проиллюстр</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ровать многими примерами. Так, значение соотношений между ауксином и цитокинином хорошо показано в опытах с выращиванием изолированных тканей. Увеличение в питательной среде отношения ауксин/кинетин прив</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дит к тому, что из массы недифференцированных клеток (каллуса), выращ</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ваемых в стерильных условиях, дифференцируется корень. Уменьшение ук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занного соотношения приводит к дифференциации побегов.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На разных этапах онтогенеза под влиянием различных условий вне</w:t>
      </w:r>
      <w:r w:rsidRPr="000B6ADC">
        <w:rPr>
          <w:rFonts w:ascii="Times New Roman" w:eastAsia="Calibri" w:hAnsi="Times New Roman" w:cs="Times New Roman"/>
          <w:sz w:val="28"/>
          <w:szCs w:val="28"/>
        </w:rPr>
        <w:t>ш</w:t>
      </w:r>
      <w:r w:rsidRPr="000B6ADC">
        <w:rPr>
          <w:rFonts w:ascii="Times New Roman" w:eastAsia="Calibri" w:hAnsi="Times New Roman" w:cs="Times New Roman"/>
          <w:sz w:val="28"/>
          <w:szCs w:val="28"/>
        </w:rPr>
        <w:t>ней среды соотношение фитогормонов меняется, и именно это изменяет ск</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рость и направление роста и морфогенеза растительных организмов. Раст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ния постоянно поддерживают баланс между уровнями ИУК и АБК на прот</w:t>
      </w:r>
      <w:r w:rsidRPr="000B6ADC">
        <w:rPr>
          <w:rFonts w:ascii="Times New Roman" w:eastAsia="Calibri" w:hAnsi="Times New Roman" w:cs="Times New Roman"/>
          <w:sz w:val="28"/>
          <w:szCs w:val="28"/>
        </w:rPr>
        <w:t>я</w:t>
      </w:r>
      <w:r w:rsidRPr="000B6ADC">
        <w:rPr>
          <w:rFonts w:ascii="Times New Roman" w:eastAsia="Calibri" w:hAnsi="Times New Roman" w:cs="Times New Roman"/>
          <w:sz w:val="28"/>
          <w:szCs w:val="28"/>
        </w:rPr>
        <w:t>жении процессов развития, в том числе в неблагоприятных условиях окр</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жающей среды. Понятие фитогормонального баланса включает динамику изменения состава и соотношения фитогормонов в онтогенезе. Характерной особенностью баланса является чрезвычайная подвижность и чувствител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ность к внешней среде, что позволяет клеткам переключаться с программ нормального развития на адаптивные, которые происходят уже в самом н</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чале стресса.</w:t>
      </w:r>
    </w:p>
    <w:p w:rsidR="000B6ADC" w:rsidRPr="000B6ADC" w:rsidRDefault="000B6ADC" w:rsidP="000B6ADC">
      <w:pPr>
        <w:rPr>
          <w:rFonts w:ascii="Times New Roman" w:eastAsia="Calibri" w:hAnsi="Times New Roman" w:cs="Times New Roman"/>
          <w:sz w:val="28"/>
          <w:szCs w:val="28"/>
        </w:rPr>
      </w:pPr>
    </w:p>
    <w:p w:rsidR="000B6ADC" w:rsidRPr="000B6ADC" w:rsidRDefault="000B6ADC" w:rsidP="000B6ADC">
      <w:pPr>
        <w:rPr>
          <w:rFonts w:ascii="Times New Roman" w:eastAsia="Calibri" w:hAnsi="Times New Roman" w:cs="Times New Roman"/>
          <w:b/>
          <w:sz w:val="28"/>
          <w:szCs w:val="28"/>
        </w:rPr>
      </w:pPr>
      <w:r w:rsidRPr="000B6ADC">
        <w:rPr>
          <w:rFonts w:ascii="Times New Roman" w:eastAsia="Calibri" w:hAnsi="Times New Roman" w:cs="Times New Roman"/>
          <w:b/>
          <w:sz w:val="28"/>
          <w:szCs w:val="28"/>
        </w:rPr>
        <w:t>3 Фитогормоны и сигнальные посредники в регуляции устьичного аппарата.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наибольшей степени регуляция устьичного аппарата растений изуч</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ется в контексте их устойчивости к засухе. В то же время закрывание устьиц является реакцией растений не только на неблагоприятные факторы, об</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словливающие недостаток воды (засуха, засоление), но и на многие другие (проникновение инфекций, действие токсических газов, ультрафиолета и пр.).</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Размер устьичной щели регулируется тургором замыкающих клеток, которые благодаря асимметрическому утолщению клеточной стенки откр</w:t>
      </w:r>
      <w:r w:rsidRPr="000B6ADC">
        <w:rPr>
          <w:rFonts w:ascii="Times New Roman" w:eastAsia="Calibri" w:hAnsi="Times New Roman" w:cs="Times New Roman"/>
          <w:sz w:val="28"/>
          <w:szCs w:val="28"/>
        </w:rPr>
        <w:t>ы</w:t>
      </w:r>
      <w:r w:rsidRPr="000B6ADC">
        <w:rPr>
          <w:rFonts w:ascii="Times New Roman" w:eastAsia="Calibri" w:hAnsi="Times New Roman" w:cs="Times New Roman"/>
          <w:sz w:val="28"/>
          <w:szCs w:val="28"/>
        </w:rPr>
        <w:t>вают устьичную щель в тургесцентном состоянии и закрывают ее при потере тургора. Высокое осмотическое давление в замыкающих клетках поддерж</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вается за счет образования малата при карбоксилировании фосфоенолпир</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вата и активного транспорта ионов калия и хлора. Закрывание устьиц об</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словлено изменением активности ионных каналов и выходом ионов из зам</w:t>
      </w:r>
      <w:r w:rsidRPr="000B6ADC">
        <w:rPr>
          <w:rFonts w:ascii="Times New Roman" w:eastAsia="Calibri" w:hAnsi="Times New Roman" w:cs="Times New Roman"/>
          <w:sz w:val="28"/>
          <w:szCs w:val="28"/>
        </w:rPr>
        <w:t>ы</w:t>
      </w:r>
      <w:r w:rsidRPr="000B6ADC">
        <w:rPr>
          <w:rFonts w:ascii="Times New Roman" w:eastAsia="Calibri" w:hAnsi="Times New Roman" w:cs="Times New Roman"/>
          <w:sz w:val="28"/>
          <w:szCs w:val="28"/>
        </w:rPr>
        <w:lastRenderedPageBreak/>
        <w:t>кающих клеток, что может привести к избирательному уменьшению их об</w:t>
      </w:r>
      <w:r w:rsidRPr="000B6ADC">
        <w:rPr>
          <w:rFonts w:ascii="Times New Roman" w:eastAsia="Calibri" w:hAnsi="Times New Roman" w:cs="Times New Roman"/>
          <w:sz w:val="28"/>
          <w:szCs w:val="28"/>
        </w:rPr>
        <w:t>ъ</w:t>
      </w:r>
      <w:r w:rsidRPr="000B6ADC">
        <w:rPr>
          <w:rFonts w:ascii="Times New Roman" w:eastAsia="Calibri" w:hAnsi="Times New Roman" w:cs="Times New Roman"/>
          <w:sz w:val="28"/>
          <w:szCs w:val="28"/>
        </w:rPr>
        <w:t xml:space="preserve">ема на 40% уже за 10 мин.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Одним из главных гормонов, влияющих на состояние устьичного апп</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рата, считается абсцизовая кислота (АБК), синтез и накопление которой и</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дуцируется осмотическим стрессом. Однако АБК далеко не единственный регулятор состояния устьиц. Их закрывание может быть индуцировано др</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гими стрессовыми гормонами: этиленом, жасмоновой (ЖАК) и салициловой (СК) кислотами. Между АБК и этими фитогормонами может происходить сложное функциональное взаимодействие, приводящее как к усилению, так и ослаблению эффектов. В реализации влияния стрессовых гормонов на с</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стояние устьиц задействованы сигнальные посредники: активные формы к</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слорода (АФК), ионы кальция, оксид азота (</w:t>
      </w:r>
      <w:r w:rsidRPr="000B6ADC">
        <w:rPr>
          <w:rFonts w:ascii="Times New Roman" w:eastAsia="Calibri" w:hAnsi="Times New Roman" w:cs="Times New Roman"/>
          <w:sz w:val="28"/>
          <w:szCs w:val="28"/>
          <w:lang w:val="en-US"/>
        </w:rPr>
        <w:t>NO</w:t>
      </w:r>
      <w:r w:rsidRPr="000B6ADC">
        <w:rPr>
          <w:rFonts w:ascii="Times New Roman" w:eastAsia="Calibri" w:hAnsi="Times New Roman" w:cs="Times New Roman"/>
          <w:sz w:val="28"/>
          <w:szCs w:val="28"/>
        </w:rPr>
        <w:t>). В последние годы исслед</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ется влияние сероводорода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S) и монооксида углерода (CO) на состояние устьиц. Изменение концентрации сигнальных посредников может быть сам</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стоятельным механизмом регуляции состояния устьиц. С другой стороны, эти соединения и ионы могут не только участвовать в передаче гормонал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ных сигналов, но и индуцировать синтез стрессовых фитогормонов, в т.ч. АБК. На сигналы гормонов и посредников могут накладываться метаболич</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ские сигналы. В то же время, отдельные метаболиты могут быть источник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ми сигнальных молекул. Например, L-аргинин рассматривается как один из источников оксида азота.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b/>
          <w:sz w:val="28"/>
          <w:szCs w:val="28"/>
        </w:rPr>
        <w:t>Регуляция состояния устьиц стрессовыми гормонами</w:t>
      </w:r>
      <w:r w:rsidRPr="000B6ADC">
        <w:rPr>
          <w:rFonts w:ascii="Times New Roman" w:eastAsia="Calibri" w:hAnsi="Times New Roman" w:cs="Times New Roman"/>
          <w:sz w:val="28"/>
          <w:szCs w:val="28"/>
        </w:rPr>
        <w:t>. Абсцизовая кислота считается ключевым агентом процесса закрывания устьиц. Общие представления о действии АБК на состояние устьиц сформировались дост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точно давно и описаны во многих обзорах и в учебной литературе. Снижение тургорного давления в клетках при обезвоживании активирует синтез АБК, которая накапливается главным образом в хлоропластах клеток листа. АБК выходит из хлоропластов и по симпласту транспортируется в эпидермис. АБК рассматривается как продукт специфической деградации каротиноидов. Из зеаксантина в результате окислительных превращений образуется ант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раксантин, а затем транс-виолаксантин. Дальнейшие превращения включают 9-цис-изомеризацию каротиноидных предшественников (виолаксантина и неоксантина). В результате 9-цис-предшественник (C40) расщепляется на два неравных фрагмента: С15 (ксантоксин) и С25 (эпоксиапоальдегид либо алл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ноапоальдегид). Ключевой фермент этого превращения – 9-цис-эпоксикаротиноид-диоксигеназа. Этот фермент является индуктивным, от его активности зависит интенсивность образования АБК. Далее С25-фрагмент деградирует, а ксантоксин под действием алкогольдегидроген</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зы/редуктазы SDR (SDR – Short-chain alcohol Dehydrogenase/Reductase) пр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вращается в абсцизовый альдегид. Окисление абсцизового альдегида катал</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зируется альдегидоксидазой.</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Наиболее детально исследованы индуцирование накопления АБК и п</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редача ее сигнала в ответ на водный дефицит. Процесс включает в себя акт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 xml:space="preserve">вацию первичных рецепторов, синтез АБК, взаимодействие синтезированной </w:t>
      </w:r>
      <w:r w:rsidRPr="000B6ADC">
        <w:rPr>
          <w:rFonts w:ascii="Times New Roman" w:eastAsia="Calibri" w:hAnsi="Times New Roman" w:cs="Times New Roman"/>
          <w:sz w:val="28"/>
          <w:szCs w:val="28"/>
        </w:rPr>
        <w:lastRenderedPageBreak/>
        <w:t>АБК со специфическим рецептором, синтез АБК-индуцируемых белков, а также устьичные реакции. Водный стресс влияет на мембраносвязанную фосфолипазу С. При гидролизе фосфатидил-инозитолспецифичной фосф</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липазой С мембранных фосфолипидов образуется инозитол-1,4,5-трифосфат (ИФ3), который, как считается, вызывает открывание внутриклеточных кал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циевых каналов. Следует отметить, что наличие гомологов мишеней ИФ3 клеток животных – ИФ3-рецепторов – у растений до сих пор не подтвержд</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но. Однако имеются экспериментальные данные, свидетельствующие о том, что мобилизация ионов Са</w:t>
      </w:r>
      <w:r w:rsidRPr="000B6ADC">
        <w:rPr>
          <w:rFonts w:ascii="Times New Roman" w:eastAsia="Calibri" w:hAnsi="Times New Roman" w:cs="Times New Roman"/>
          <w:sz w:val="28"/>
          <w:szCs w:val="28"/>
          <w:vertAlign w:val="superscript"/>
        </w:rPr>
        <w:t>2+</w:t>
      </w:r>
      <w:r w:rsidRPr="000B6ADC">
        <w:rPr>
          <w:rFonts w:ascii="Times New Roman" w:eastAsia="Calibri" w:hAnsi="Times New Roman" w:cs="Times New Roman"/>
          <w:sz w:val="28"/>
          <w:szCs w:val="28"/>
        </w:rPr>
        <w:t xml:space="preserve"> и их осцилляции играют важную роль в си</w:t>
      </w:r>
      <w:r w:rsidRPr="000B6ADC">
        <w:rPr>
          <w:rFonts w:ascii="Times New Roman" w:eastAsia="Calibri" w:hAnsi="Times New Roman" w:cs="Times New Roman"/>
          <w:sz w:val="28"/>
          <w:szCs w:val="28"/>
        </w:rPr>
        <w:t>г</w:t>
      </w:r>
      <w:r w:rsidRPr="000B6ADC">
        <w:rPr>
          <w:rFonts w:ascii="Times New Roman" w:eastAsia="Calibri" w:hAnsi="Times New Roman" w:cs="Times New Roman"/>
          <w:sz w:val="28"/>
          <w:szCs w:val="28"/>
        </w:rPr>
        <w:t>нальном пути, опосредованном фосфатидилинозитол-специфичной фосф</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липазой C. Получены сведения о роли фосфатидилинозитол-4,5-бисфосфата и ИФ3 в регуляции устьичных движений, индуцируемых АБК. Повышение концентрации цитозольного кальция, связанное с действием ИФ3 на кал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циевые каналы и (или) с другими механизмами, приводит к формированию сигнала, вызывающего активацию экспрессии генов ферментов синтеза АБК.</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Образовавшаяся АБК связывается со специфическими рецепторами. Природа белковых рецепторов, участвующих в передаче сигнала АБК, до сих пор остается предметом дискуссии. Наиболее вероятными претендентами на эту роль рассматриваются GPCR-подобные белки GTG1 и GNG2, выделе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 xml:space="preserve">ные из плазмалеммы клеток арабидопсиса.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Эффекты АБК реализуются через ряд посредников. В частности, под влиянием АБК происходит увеличение содержания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которое является элементом реакций, необходимых для индуцирования закрывания устьиц. Накопление пероксида водорода обусловлено способностью АБК повышать активность НАДФН-оксидазы. Предполагается, что повышение активности НАДФН-оксидазы под действием АБК опосредовано изменением активности протеинкиназы OST1 (oupen stomata 1), активирующейся при осмотических стрессах. Повышение содержания АФК (пероксида водорода) приводит к о</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крыванию кальциевых каналов. В связи с этим наряду с АФК антиоксиданты рассматриваются в качестве участников процесса регуляции состояния уст</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иц.</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По-видимому, АФК-зависимое открывание кальциевых каналов – не единственный механизм влияния АБК на содержание цитозольного кальция в замыкающих клетках. Как уже отмечалось выше, вполне вероятно, что АБК влияет и на ИФ3-чувствительные кальциевые каналы. С использованием протопластов, выделенных из замыкающих клеток устьиц, было показано, что АБК вызывает повышение концентрации цитозольного кальция, которое предшествует открыванию анионных каналов S-типа (так называемые «slow» – медленные каналы). Они обеспечивают деполяризацию мембран, необх</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димую для включения K</w:t>
      </w:r>
      <w:r w:rsidRPr="000B6ADC">
        <w:rPr>
          <w:rFonts w:ascii="Times New Roman" w:eastAsia="Calibri" w:hAnsi="Times New Roman" w:cs="Times New Roman"/>
          <w:sz w:val="28"/>
          <w:szCs w:val="28"/>
          <w:vertAlign w:val="superscript"/>
        </w:rPr>
        <w:t>+</w:t>
      </w:r>
      <w:r w:rsidRPr="000B6ADC">
        <w:rPr>
          <w:rFonts w:ascii="Times New Roman" w:eastAsia="Calibri" w:hAnsi="Times New Roman" w:cs="Times New Roman"/>
          <w:sz w:val="28"/>
          <w:szCs w:val="28"/>
          <w:vertAlign w:val="subscript"/>
        </w:rPr>
        <w:t>out</w:t>
      </w:r>
      <w:r w:rsidRPr="000B6ADC">
        <w:rPr>
          <w:rFonts w:ascii="Times New Roman" w:eastAsia="Calibri" w:hAnsi="Times New Roman" w:cs="Times New Roman"/>
          <w:sz w:val="28"/>
          <w:szCs w:val="28"/>
        </w:rPr>
        <w:t xml:space="preserve"> каналов и выхода калия из замыкающих клеток.</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Постулируется существование как кальцийзависимого, так и независ</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мого от кальция механизма регуляции АБК мембранного потенциала и с</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стояния ионных каналов, обеспечивающих выход калия из замыкающих кл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ток. В настоящее время считается, что протеинкиназа OST1 (основной поз</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lastRenderedPageBreak/>
        <w:t>тивный регулятор АБК-сигналинга) активирует анионный канал S-типа SLAC1 (slow anion channel–associated 1) и подавляет катионый канал KAT1 путем фосфорилирования. При этом полагают, что оба типа каналов регул</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руются как сигналингом АБК, так и Ca</w:t>
      </w:r>
      <w:r w:rsidRPr="000B6ADC">
        <w:rPr>
          <w:rFonts w:ascii="Times New Roman" w:eastAsia="Calibri" w:hAnsi="Times New Roman" w:cs="Times New Roman"/>
          <w:sz w:val="28"/>
          <w:szCs w:val="28"/>
          <w:vertAlign w:val="superscript"/>
        </w:rPr>
        <w:t>2+</w:t>
      </w:r>
      <w:r w:rsidRPr="000B6ADC">
        <w:rPr>
          <w:rFonts w:ascii="Times New Roman" w:eastAsia="Calibri" w:hAnsi="Times New Roman" w:cs="Times New Roman"/>
          <w:sz w:val="28"/>
          <w:szCs w:val="28"/>
        </w:rPr>
        <w:t>. Са</w:t>
      </w:r>
      <w:r w:rsidRPr="000B6ADC">
        <w:rPr>
          <w:rFonts w:ascii="Times New Roman" w:eastAsia="Calibri" w:hAnsi="Times New Roman" w:cs="Times New Roman"/>
          <w:sz w:val="28"/>
          <w:szCs w:val="28"/>
          <w:vertAlign w:val="superscript"/>
        </w:rPr>
        <w:t>2+</w:t>
      </w:r>
      <w:r w:rsidRPr="000B6ADC">
        <w:rPr>
          <w:rFonts w:ascii="Times New Roman" w:eastAsia="Calibri" w:hAnsi="Times New Roman" w:cs="Times New Roman"/>
          <w:sz w:val="28"/>
          <w:szCs w:val="28"/>
        </w:rPr>
        <w:t>-зависимая регуляция, вероя</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но, обеспечивается другой SLAC1- стимулирующей протеинкиназой – Ca</w:t>
      </w:r>
      <w:r w:rsidRPr="000B6ADC">
        <w:rPr>
          <w:rFonts w:ascii="Times New Roman" w:eastAsia="Calibri" w:hAnsi="Times New Roman" w:cs="Times New Roman"/>
          <w:sz w:val="28"/>
          <w:szCs w:val="28"/>
          <w:vertAlign w:val="superscript"/>
        </w:rPr>
        <w:t>2+</w:t>
      </w:r>
      <w:r w:rsidRPr="000B6ADC">
        <w:rPr>
          <w:rFonts w:ascii="Times New Roman" w:eastAsia="Calibri" w:hAnsi="Times New Roman" w:cs="Times New Roman"/>
          <w:sz w:val="28"/>
          <w:szCs w:val="28"/>
        </w:rPr>
        <w:t>- зависимой протеинкиназой CPK23, и включает в себя другие родственные киназы, такие как CPK3 и CPK6.</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реализации влияния АБК на состояние устьиц принимает участие и оксид азота. Вероятно, что АБК-индуцированное увеличение содержания о</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сида азота в замыкающих клетках является следствием повышения в них к</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личества пероксида водорода. Связи между NO и АБК сигналингом, по-видимому, весьма сложные. В частности, оксид азота может принимать уч</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стие в активации синтеза АБК. Так, вызываемое осмотическим стрессом н</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копление АБК подавлялось ингибиторами NO-синтазы. Кроме того, можно полагать, что характер участия оксида азота в реализации эффектов АБК (п</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зитивный или негативный) зависит от концентрации NO, которой определ</w:t>
      </w:r>
      <w:r w:rsidRPr="000B6ADC">
        <w:rPr>
          <w:rFonts w:ascii="Times New Roman" w:eastAsia="Calibri" w:hAnsi="Times New Roman" w:cs="Times New Roman"/>
          <w:sz w:val="28"/>
          <w:szCs w:val="28"/>
        </w:rPr>
        <w:t>я</w:t>
      </w:r>
      <w:r w:rsidRPr="000B6ADC">
        <w:rPr>
          <w:rFonts w:ascii="Times New Roman" w:eastAsia="Calibri" w:hAnsi="Times New Roman" w:cs="Times New Roman"/>
          <w:sz w:val="28"/>
          <w:szCs w:val="28"/>
        </w:rPr>
        <w:t>ется характер модификации белков. Предложена модель усиления и ослабл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ния оксидом азота устьичного эффекта АБК, которая включает в себя сло</w:t>
      </w:r>
      <w:r w:rsidRPr="000B6ADC">
        <w:rPr>
          <w:rFonts w:ascii="Times New Roman" w:eastAsia="Calibri" w:hAnsi="Times New Roman" w:cs="Times New Roman"/>
          <w:sz w:val="28"/>
          <w:szCs w:val="28"/>
        </w:rPr>
        <w:t>ж</w:t>
      </w:r>
      <w:r w:rsidRPr="000B6ADC">
        <w:rPr>
          <w:rFonts w:ascii="Times New Roman" w:eastAsia="Calibri" w:hAnsi="Times New Roman" w:cs="Times New Roman"/>
          <w:sz w:val="28"/>
          <w:szCs w:val="28"/>
        </w:rPr>
        <w:t>ное прямое и опосредованное (через кальциевый, липидный и АФК-сигналинг, а также процессы фосфорилирования/дефосфорилирования) влияние оксида азота на состояние ионных каналов замыкающих клеток.</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Обязательными звеньями в реализации влияния АБК на экспрессию г</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нов, обеспечивающих защитные реакции при обезвоживании, является изм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нение активности протеинкиназ (в том числе митогенактивируемых – МАР-киназы) и протеинфосфатаз. Если протеинкиназы рассматриваются в качес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ве положительных регуляторов действия АБК, то протеинфосфатазы счит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 xml:space="preserve">ются отрицательными регуляторами действия этого фитогормона.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По-видимому, влияние АБК на состояние устьиц частично зависит от различных составляющих жасмонатного сигналинга. Жасмоновая кислота (ЖАК), как и АБК, относится к стрессовым фитогормонам и способна влиять на состояние устьиц. Первые реакции синтеза ЖАК происходят в мембранах хлоропластов. В ответ на действие внутренних или внешних сигналов фо</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фолипазы отщепляют линоленовую (С18:3) или гексадекатриеновую (С16:3) кислоты от липидной основы. Основным считается синтез ЖАК из С18:3 предшественника по октадекатриеновому пути, который начинается с оки</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ления α-линоленовой кислоты до 13-гидропероксилиноленовой (13-гидропероксиоктадекатриеновой) с помощью 13-липоксигеназы. 13-гидропероксилиноленовая кислота дегидрируется алленоксидсинтазой, отн</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сящейся к суперсемейству цитохрома P450, образуя нестабильную 12,13-эпоксиоктадекатриеновую кислоту. Она циклизируется алленоксидциклазой с образованием 12-оксофитодиеновой кислоты (12- ОФДК) – первого пент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циклического производного октадекатриенового пути. Это соединение пок</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дает хлоропласты и следующие этапы синтеза ЖАК происходят в перокс</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сомах, где 12-ОФДК превращается 12-ОФДКредуктазой в 12-</w:t>
      </w:r>
      <w:r w:rsidRPr="000B6ADC">
        <w:rPr>
          <w:rFonts w:ascii="Times New Roman" w:eastAsia="Calibri" w:hAnsi="Times New Roman" w:cs="Times New Roman"/>
          <w:sz w:val="28"/>
          <w:szCs w:val="28"/>
        </w:rPr>
        <w:lastRenderedPageBreak/>
        <w:t>оксофитоеновую кислоту. Синтез ЖАК происходит в результате трех реа</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ций β-окисления 12-оксофитоеновой кислоты, которые катализируются тр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мя различными ферментами: ацил-КоА-оксидазой, так называемым мульт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функциональным белком и 3-кетоацил-КоА-тиолазой. Синтезированная в п</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роксисомах ЖАК с помощью неизвестного пока механизма высвобождается в цитоплазму. Основными органами, в которых синтезируется ЖАК, счит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ются листья.</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Физиологическая активность ЖАК проявляется после ее преобразов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ния в изолейцинжасмонат. В связи с этим белок JAR1, проявляющий акти</w:t>
      </w:r>
      <w:r w:rsidRPr="000B6ADC">
        <w:rPr>
          <w:rFonts w:ascii="Times New Roman" w:eastAsia="Calibri" w:hAnsi="Times New Roman" w:cs="Times New Roman"/>
          <w:sz w:val="28"/>
          <w:szCs w:val="28"/>
        </w:rPr>
        <w:t>в</w:t>
      </w:r>
      <w:r w:rsidRPr="000B6ADC">
        <w:rPr>
          <w:rFonts w:ascii="Times New Roman" w:eastAsia="Calibri" w:hAnsi="Times New Roman" w:cs="Times New Roman"/>
          <w:sz w:val="28"/>
          <w:szCs w:val="28"/>
        </w:rPr>
        <w:t>ность аминоацилсинтетазы, которая конъюгирует аминокислоты с ЖАК, считается одним из первых участников в цепи трансдукции сигнала ЖАК в генетический аппарат. В то же время рецептором жасмоната, специфично связывающим именно изолейцинжасмонат, считается белок COI1, явля</w:t>
      </w:r>
      <w:r w:rsidRPr="000B6ADC">
        <w:rPr>
          <w:rFonts w:ascii="Times New Roman" w:eastAsia="Calibri" w:hAnsi="Times New Roman" w:cs="Times New Roman"/>
          <w:sz w:val="28"/>
          <w:szCs w:val="28"/>
        </w:rPr>
        <w:t>ю</w:t>
      </w:r>
      <w:r w:rsidRPr="000B6ADC">
        <w:rPr>
          <w:rFonts w:ascii="Times New Roman" w:eastAsia="Calibri" w:hAnsi="Times New Roman" w:cs="Times New Roman"/>
          <w:sz w:val="28"/>
          <w:szCs w:val="28"/>
        </w:rPr>
        <w:t>щийся частью комплекса SCF/COI1, сопряженного с убиквитиновыми фе</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ментами. Взаимодействие с ним изолейцинжасмоната приводит к его актив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ции и взаимодействию с репрессорами ЖАК-сигнала JAZ- (Jasmonate-Zim-Domain) белками, которые направляются в 26S протеасомы для деградации. Таким образом, открывается сигнальный путь ЖАК к специфическим тран</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крипционным факторам MYC2, MYC3 и MYC4. Транскрипционный фактор MYC2 участвует в передаче сигнала не только ЖАК, но и АБК, в т.ч. при и</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дуцировании ею закрывания устьиц.</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Одной из функций ЖАК, важных для устойчивости растений к стресс-факторам, нарушающим водный режим, является регуляция состояния уст</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иц. Такие эффекты проявляет не только ЖАК, но и другие продукты липо</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сигеназного каскада. Показано, что ЖАК может влиять на состояние устьиц зависимым и независимым от АБК способами. В первом случае АБК выст</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пает в роли посредника в реализации эффекта ЖАК. Установлено, что под контролем жасмоната, как и под контролем АБК, находится активация ме</w:t>
      </w:r>
      <w:r w:rsidRPr="000B6ADC">
        <w:rPr>
          <w:rFonts w:ascii="Times New Roman" w:eastAsia="Calibri" w:hAnsi="Times New Roman" w:cs="Times New Roman"/>
          <w:sz w:val="28"/>
          <w:szCs w:val="28"/>
        </w:rPr>
        <w:t>д</w:t>
      </w:r>
      <w:r w:rsidRPr="000B6ADC">
        <w:rPr>
          <w:rFonts w:ascii="Times New Roman" w:eastAsia="Calibri" w:hAnsi="Times New Roman" w:cs="Times New Roman"/>
          <w:sz w:val="28"/>
          <w:szCs w:val="28"/>
        </w:rPr>
        <w:t>ленных анионных каналов S-типа, обеспечивающая выход ионов из зам</w:t>
      </w:r>
      <w:r w:rsidRPr="000B6ADC">
        <w:rPr>
          <w:rFonts w:ascii="Times New Roman" w:eastAsia="Calibri" w:hAnsi="Times New Roman" w:cs="Times New Roman"/>
          <w:sz w:val="28"/>
          <w:szCs w:val="28"/>
        </w:rPr>
        <w:t>ы</w:t>
      </w:r>
      <w:r w:rsidRPr="000B6ADC">
        <w:rPr>
          <w:rFonts w:ascii="Times New Roman" w:eastAsia="Calibri" w:hAnsi="Times New Roman" w:cs="Times New Roman"/>
          <w:sz w:val="28"/>
          <w:szCs w:val="28"/>
        </w:rPr>
        <w:t>кающих клеток и уменьшение их тургора.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Считается, что индуцированное ЖАК закрывание устьиц имеет бол</w:t>
      </w:r>
      <w:r w:rsidRPr="000B6ADC">
        <w:rPr>
          <w:rFonts w:ascii="Times New Roman" w:eastAsia="Calibri" w:hAnsi="Times New Roman" w:cs="Times New Roman"/>
          <w:sz w:val="28"/>
          <w:szCs w:val="28"/>
        </w:rPr>
        <w:t>ь</w:t>
      </w:r>
      <w:r w:rsidRPr="000B6ADC">
        <w:rPr>
          <w:rFonts w:ascii="Times New Roman" w:eastAsia="Calibri" w:hAnsi="Times New Roman" w:cs="Times New Roman"/>
          <w:sz w:val="28"/>
          <w:szCs w:val="28"/>
        </w:rPr>
        <w:t>шее значение при биотических стрессах, а АБК контролирует устьичную 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акцию при водном дефиците. В то же время показано, что озон-индуцируемое закрывание устьиц сопровождалось увеличением как эндоге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ной АБК, так и жасмоната. Влияние жасмоната на состояние устьичного а</w:t>
      </w:r>
      <w:r w:rsidRPr="000B6ADC">
        <w:rPr>
          <w:rFonts w:ascii="Times New Roman" w:eastAsia="Calibri" w:hAnsi="Times New Roman" w:cs="Times New Roman"/>
          <w:sz w:val="28"/>
          <w:szCs w:val="28"/>
        </w:rPr>
        <w:t>п</w:t>
      </w:r>
      <w:r w:rsidRPr="000B6ADC">
        <w:rPr>
          <w:rFonts w:ascii="Times New Roman" w:eastAsia="Calibri" w:hAnsi="Times New Roman" w:cs="Times New Roman"/>
          <w:sz w:val="28"/>
          <w:szCs w:val="28"/>
        </w:rPr>
        <w:t>парата реализуется с участием основных клеточных посредников: ионов кальция, АФК и оксида азота.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Салициловая кислота (СК) в настоящее время рассматривается как э</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догенный полифункциональный биорегулятор фенольной природы, прин</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мающий участие в клеточном сигналинге, ростовых процессах и формиров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нии адаптивных реакций растений. Синтез СК у растений происходит в 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зультате превращений шикимовой кислоты, по меньшей мере, двумя путями. Основным считается фенилпропаноидный, связанный с превращением фен</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 xml:space="preserve">лаланина в транс-коричную кислоту с участием фенилаланинаммонийлиазы. </w:t>
      </w:r>
      <w:r w:rsidRPr="000B6ADC">
        <w:rPr>
          <w:rFonts w:ascii="Times New Roman" w:eastAsia="Calibri" w:hAnsi="Times New Roman" w:cs="Times New Roman"/>
          <w:sz w:val="28"/>
          <w:szCs w:val="28"/>
        </w:rPr>
        <w:lastRenderedPageBreak/>
        <w:t>Транс-коричная кислота превращается в бензойную, из которой под действ</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ем бензоат-2- гидроксилазы образуется СК. В хлоропластах установлено н</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личие альтернативного пути биосинтеза СК. При этом исходным соединен</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ем для образования СК выступает не фенилаланин, а другое производное шикимовой кислоты – хоризмовая кислота. Последняя под действием изох</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ризматсинтазы превращается в изохоризмовую кислоту, из которой с участ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ем изохоризматпируватлиазы и образуется СК.</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исследованиях, проведенных два десятилетия тому назад, сообщае</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ся, что СК вызывает закрывание устьиц. Показано, что экзогенная СК вызв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ла замыкание устьиц, при котором отмечалось повышение содержания п</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 xml:space="preserve">роксида водорода в клетках </w:t>
      </w:r>
      <w:r w:rsidRPr="000B6ADC">
        <w:rPr>
          <w:rFonts w:ascii="Times New Roman" w:eastAsia="Calibri" w:hAnsi="Times New Roman" w:cs="Times New Roman"/>
          <w:i/>
          <w:sz w:val="28"/>
          <w:szCs w:val="28"/>
        </w:rPr>
        <w:t>Commelina communis</w:t>
      </w:r>
      <w:r w:rsidRPr="000B6ADC">
        <w:rPr>
          <w:rFonts w:ascii="Times New Roman" w:eastAsia="Calibri" w:hAnsi="Times New Roman" w:cs="Times New Roman"/>
          <w:sz w:val="28"/>
          <w:szCs w:val="28"/>
        </w:rPr>
        <w:t>. Предполагается также уч</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стие супероксидного радикала и ионов кальция в индуцированном экзоге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 xml:space="preserve">ной салициловой кислотой закрывании устьиц у </w:t>
      </w:r>
      <w:r w:rsidRPr="000B6ADC">
        <w:rPr>
          <w:rFonts w:ascii="Times New Roman" w:eastAsia="Calibri" w:hAnsi="Times New Roman" w:cs="Times New Roman"/>
          <w:i/>
          <w:sz w:val="28"/>
          <w:szCs w:val="28"/>
        </w:rPr>
        <w:t>Vicia faba</w:t>
      </w:r>
      <w:r w:rsidRPr="000B6ADC">
        <w:rPr>
          <w:rFonts w:ascii="Times New Roman" w:eastAsia="Calibri" w:hAnsi="Times New Roman" w:cs="Times New Roman"/>
          <w:sz w:val="28"/>
          <w:szCs w:val="28"/>
        </w:rPr>
        <w:t>. Есть основания полагать, что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xml:space="preserve"> может оказывать влияние на состояние устьиц путем и</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гибирования поступления катионов калия через плазмалемму вовнутрь зам</w:t>
      </w:r>
      <w:r w:rsidRPr="000B6ADC">
        <w:rPr>
          <w:rFonts w:ascii="Times New Roman" w:eastAsia="Calibri" w:hAnsi="Times New Roman" w:cs="Times New Roman"/>
          <w:sz w:val="28"/>
          <w:szCs w:val="28"/>
        </w:rPr>
        <w:t>ы</w:t>
      </w:r>
      <w:r w:rsidRPr="000B6ADC">
        <w:rPr>
          <w:rFonts w:ascii="Times New Roman" w:eastAsia="Calibri" w:hAnsi="Times New Roman" w:cs="Times New Roman"/>
          <w:sz w:val="28"/>
          <w:szCs w:val="28"/>
        </w:rPr>
        <w:t xml:space="preserve">кающих клеток.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Оксид азота, наряду с пероксидом водорода и кальцием, может быть задействован в вызываемом салициловой кислотой закрывании устьиц. И</w:t>
      </w:r>
      <w:r w:rsidRPr="000B6ADC">
        <w:rPr>
          <w:rFonts w:ascii="Times New Roman" w:eastAsia="Calibri" w:hAnsi="Times New Roman" w:cs="Times New Roman"/>
          <w:sz w:val="28"/>
          <w:szCs w:val="28"/>
        </w:rPr>
        <w:t>з</w:t>
      </w:r>
      <w:r w:rsidRPr="000B6ADC">
        <w:rPr>
          <w:rFonts w:ascii="Times New Roman" w:eastAsia="Calibri" w:hAnsi="Times New Roman" w:cs="Times New Roman"/>
          <w:sz w:val="28"/>
          <w:szCs w:val="28"/>
        </w:rPr>
        <w:t>вестно, что NO, как и СК, быстро накапливается в растениях при инфицир</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 xml:space="preserve">вании или обработке элиситорами, активируя защитные гены, а в некоторых случаях вызывая реакцию сверхчувствительности. Участие NO в салицилат-индуцированном закрывании устьиц у </w:t>
      </w:r>
      <w:r w:rsidRPr="000B6ADC">
        <w:rPr>
          <w:rFonts w:ascii="Times New Roman" w:eastAsia="Calibri" w:hAnsi="Times New Roman" w:cs="Times New Roman"/>
          <w:i/>
          <w:sz w:val="28"/>
          <w:szCs w:val="28"/>
        </w:rPr>
        <w:t>Vicia faba</w:t>
      </w:r>
      <w:r w:rsidRPr="000B6ADC">
        <w:rPr>
          <w:rFonts w:ascii="Times New Roman" w:eastAsia="Calibri" w:hAnsi="Times New Roman" w:cs="Times New Roman"/>
          <w:sz w:val="28"/>
          <w:szCs w:val="28"/>
        </w:rPr>
        <w:t xml:space="preserve"> показано ингибиторным 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 xml:space="preserve">тодом. Позднее прямыми методами было показано, что салициловая кислота вызывала повышение содержания NO в замыкающих клетках арабидопсиса.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Участие оксида азота, образующегося восстановительным путем, в и</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дуцировании закрывания устьиц подтверждено и с использованием мутантов по нитратредуктазе. Также ингибиторным методом установлено участие пр</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 xml:space="preserve">теинкиназ, цГМФ и цАДФ-рибозы в вызываемом салицилатом накоплении NO и закрывании устьиц у растений </w:t>
      </w:r>
      <w:r w:rsidRPr="000B6ADC">
        <w:rPr>
          <w:rFonts w:ascii="Times New Roman" w:eastAsia="Calibri" w:hAnsi="Times New Roman" w:cs="Times New Roman"/>
          <w:i/>
          <w:sz w:val="28"/>
          <w:szCs w:val="28"/>
        </w:rPr>
        <w:t>Arabidopsis thaliana</w:t>
      </w:r>
      <w:r w:rsidRPr="000B6ADC">
        <w:rPr>
          <w:rFonts w:ascii="Times New Roman" w:eastAsia="Calibri" w:hAnsi="Times New Roman" w:cs="Times New Roman"/>
          <w:sz w:val="28"/>
          <w:szCs w:val="28"/>
        </w:rPr>
        <w:t>. Предполагается, что ключевым эффектом салициловой кислоты на состояние устьиц является выход ионов калия из замыкающих клеток. Как и в случае с АБК и ЖАК, по-видимому, он является следствием деполяризации мембран, обусловленной активацией медленных анионных каналов SLAC1.</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Неоднозначным является действие этилена на состояние устьиц. Сам по себе этот фитогормон вызывает закрытие устьиц, но при совместном де</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ствии с АБК может, наоборот, способствовать поддержанию устьиц в откр</w:t>
      </w:r>
      <w:r w:rsidRPr="000B6ADC">
        <w:rPr>
          <w:rFonts w:ascii="Times New Roman" w:eastAsia="Calibri" w:hAnsi="Times New Roman" w:cs="Times New Roman"/>
          <w:sz w:val="28"/>
          <w:szCs w:val="28"/>
        </w:rPr>
        <w:t>ы</w:t>
      </w:r>
      <w:r w:rsidRPr="000B6ADC">
        <w:rPr>
          <w:rFonts w:ascii="Times New Roman" w:eastAsia="Calibri" w:hAnsi="Times New Roman" w:cs="Times New Roman"/>
          <w:sz w:val="28"/>
          <w:szCs w:val="28"/>
        </w:rPr>
        <w:t xml:space="preserve">том состоянии. С другой стороны, предполагают, что рецептор этилена ETR1 выполняет две роли – основную (восприятие этилена) и дополнительную – участие в передаче сигнала пероксида водорода как участника сигнального каскада АБК. Эти различные функции, вероятно, выполняют разные домены ETR1. При этом связывание этилена с ETR1 ингибирует альтернативную функцию этого белка, связанную с участием в трансдукции сигнала АБК. Также вполне вероятным представляется функциональное взаимодействие этилена с ЖАК при регуляции состояния устьиц, поскольку сигнальные пути </w:t>
      </w:r>
      <w:r w:rsidRPr="000B6ADC">
        <w:rPr>
          <w:rFonts w:ascii="Times New Roman" w:eastAsia="Calibri" w:hAnsi="Times New Roman" w:cs="Times New Roman"/>
          <w:sz w:val="28"/>
          <w:szCs w:val="28"/>
        </w:rPr>
        <w:lastRenderedPageBreak/>
        <w:t>этих фитогормонов пересекаются. Так, имеются данные об участии тран</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крипционных факторов семейства ERF в передаче сигналов не только этил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на, но и ЖАК. В целом же влияние этилена на состояние устьиц и его вза</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модействие с другими стрессовыми гормонами при регуляции устьичного аппарата изучено недостаточно.</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b/>
          <w:sz w:val="28"/>
          <w:szCs w:val="28"/>
        </w:rPr>
        <w:t>Роль газотрансмиттеров в регуляции устьичного аппарата</w:t>
      </w:r>
      <w:r w:rsidRPr="000B6ADC">
        <w:rPr>
          <w:rFonts w:ascii="Times New Roman" w:eastAsia="Calibri" w:hAnsi="Times New Roman" w:cs="Times New Roman"/>
          <w:sz w:val="28"/>
          <w:szCs w:val="28"/>
        </w:rPr>
        <w:t xml:space="preserve">. </w:t>
      </w:r>
      <w:r w:rsidRPr="000B6ADC">
        <w:rPr>
          <w:rFonts w:ascii="Times New Roman" w:eastAsia="Calibri" w:hAnsi="Times New Roman" w:cs="Times New Roman"/>
          <w:i/>
          <w:sz w:val="28"/>
          <w:szCs w:val="28"/>
        </w:rPr>
        <w:t>Оксид азота</w:t>
      </w:r>
      <w:r w:rsidRPr="000B6ADC">
        <w:rPr>
          <w:rFonts w:ascii="Times New Roman" w:eastAsia="Calibri" w:hAnsi="Times New Roman" w:cs="Times New Roman"/>
          <w:sz w:val="28"/>
          <w:szCs w:val="28"/>
        </w:rPr>
        <w:t xml:space="preserve"> играет важную роль в регуляции состояния устьиц. Способность окс</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да азота непосредственно вызывать закрывание устьиц была показана в нач</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ле нынешнего столетия. Эффекты закрывания устьиц наблюдались при обр</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ботке эпидермиса листьев арабидопсиса донорами оксида азота нитропру</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сидом натрия (НПН) и нитритом натрия. Механизмы действия оксида азота на состояние устьиц понятны далеко не полностью. Их рассматривают в ко</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тексте представлений о сигналинге NO в растительных клетках вообще, к</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торый также до сих пор является предметом дискуссии. Предполагается, что в растительных клетках, как и в клетках животных, в качестве одного из си</w:t>
      </w:r>
      <w:r w:rsidRPr="000B6ADC">
        <w:rPr>
          <w:rFonts w:ascii="Times New Roman" w:eastAsia="Calibri" w:hAnsi="Times New Roman" w:cs="Times New Roman"/>
          <w:sz w:val="28"/>
          <w:szCs w:val="28"/>
        </w:rPr>
        <w:t>г</w:t>
      </w:r>
      <w:r w:rsidRPr="000B6ADC">
        <w:rPr>
          <w:rFonts w:ascii="Times New Roman" w:eastAsia="Calibri" w:hAnsi="Times New Roman" w:cs="Times New Roman"/>
          <w:sz w:val="28"/>
          <w:szCs w:val="28"/>
        </w:rPr>
        <w:t>нальных посредников между оксидом азота и геномом выступает цГМФ. Он образуется из ГТФ с помощью растворимой цитоплазматической гетерод</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мерной гуанилатциклазы. Накопление цГМФ вызывает увеличение в клетках еще одного сигнального посредника – цАДФ-рибозы, действие которой св</w:t>
      </w:r>
      <w:r w:rsidRPr="000B6ADC">
        <w:rPr>
          <w:rFonts w:ascii="Times New Roman" w:eastAsia="Calibri" w:hAnsi="Times New Roman" w:cs="Times New Roman"/>
          <w:sz w:val="28"/>
          <w:szCs w:val="28"/>
        </w:rPr>
        <w:t>я</w:t>
      </w:r>
      <w:r w:rsidRPr="000B6ADC">
        <w:rPr>
          <w:rFonts w:ascii="Times New Roman" w:eastAsia="Calibri" w:hAnsi="Times New Roman" w:cs="Times New Roman"/>
          <w:sz w:val="28"/>
          <w:szCs w:val="28"/>
        </w:rPr>
        <w:t>зано со стимулированием внутриклеточных кальциевых каналов, локализ</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ванных преимущественно в тонопласте, и усилением поступления кальция в цитозоль, что приводит к активации кальцийзависимых протеинкиназ. Пок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зано, что доноры оксида азота способствуют увеличению содержания цит</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зольного кальция в растительных клетках. Предполагается, что в таком э</w:t>
      </w:r>
      <w:r w:rsidRPr="000B6ADC">
        <w:rPr>
          <w:rFonts w:ascii="Times New Roman" w:eastAsia="Calibri" w:hAnsi="Times New Roman" w:cs="Times New Roman"/>
          <w:sz w:val="28"/>
          <w:szCs w:val="28"/>
        </w:rPr>
        <w:t>ф</w:t>
      </w:r>
      <w:r w:rsidRPr="000B6ADC">
        <w:rPr>
          <w:rFonts w:ascii="Times New Roman" w:eastAsia="Calibri" w:hAnsi="Times New Roman" w:cs="Times New Roman"/>
          <w:sz w:val="28"/>
          <w:szCs w:val="28"/>
        </w:rPr>
        <w:t>фекте могут быть задействованы разные пулы кальция и различные типы кальциевых каналов, поскольку кальциевые «пики» в той или иной степени подавлялись обработкой растительных клеток хелатором внешнего кальция ЭГТА, блокаторами кальциевых каналов, чувствительных к ИФ3, и кальци</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вых каналов, регулируемых цАДФ-рибозой.</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Предполагается, что изменения концентрации кальция и обратимое фосфорилирование белков являются двумя процессами, центральными для сигналинга в замыкающих клетках устьиц. При этом одной из основных м</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шеней этих процессов могут быть анионные каналы SLAC. В связи с этим можно полагать, что одним из наиболее вероятных механизмов участия NO в устьичной регуляции является его непосредственное влияние на эти проце</w:t>
      </w:r>
      <w:r w:rsidRPr="000B6ADC">
        <w:rPr>
          <w:rFonts w:ascii="Times New Roman" w:eastAsia="Calibri" w:hAnsi="Times New Roman" w:cs="Times New Roman"/>
          <w:sz w:val="28"/>
          <w:szCs w:val="28"/>
        </w:rPr>
        <w:t>с</w:t>
      </w:r>
      <w:r w:rsidRPr="000B6ADC">
        <w:rPr>
          <w:rFonts w:ascii="Times New Roman" w:eastAsia="Calibri" w:hAnsi="Times New Roman" w:cs="Times New Roman"/>
          <w:sz w:val="28"/>
          <w:szCs w:val="28"/>
        </w:rPr>
        <w:t>сы. Известно, что АБК и NO активируют митогенактивируемые протеинк</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назы (MAP-киназы). Активация MAP-киназ рассматривается как результат сигнального взаимодействия пероксида водорода и оксида азота, необход</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мого для АБК-индуцированного закрывания устьиц.</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качестве другой группы механизмов реализации эффектов оксида азота рассматривается его прямое взаимодействие с белками. Пероксинитрит, образующийся в реакции NO с супероксидом, может окислять цистеиновые, метиониновые или триптофановые остатки, а также взаимодействовать с 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розином с образованием нитротирозина. Эти посттрансляционные модиф</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lastRenderedPageBreak/>
        <w:t>кации могут играть роль во внутриклеточной передаче сигналов и посл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дующих физиологических эффектах.</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Таким образом, влияние оксида азота на состояние ионных каналов з</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мыкающих клеток устьиц может включать в себя фосфорилиров</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ние/дефосфорилирование целевых белков, изменение кальциевого гомеост</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за, а также процесс S-нитрозилирования отдельных белков. При этом, по крайней мере, часть эффектов NO, по-видимому, реализуется во взаимоде</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ствии с АБК. Иными словами, с одной стороны, NO является посредником в реализации эффектов АБК, а с другой – АБК может участвовать в реализации эффектов NO.</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i/>
          <w:sz w:val="28"/>
          <w:szCs w:val="28"/>
        </w:rPr>
        <w:t>Сероводород</w:t>
      </w:r>
      <w:r w:rsidRPr="000B6ADC">
        <w:rPr>
          <w:rFonts w:ascii="Times New Roman" w:eastAsia="Calibri" w:hAnsi="Times New Roman" w:cs="Times New Roman"/>
          <w:sz w:val="28"/>
          <w:szCs w:val="28"/>
        </w:rPr>
        <w:t xml:space="preserve"> в настоящее время рассматривается как важная молекула, задействованная в реализации многих адаптивных реакций растений. Н</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смотря на то, что нет однозначного мнения о том, можно ли считать его с</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мостоятельным сигнальным соединением, роль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S в адаптации растений к неблагоприятным воздействиям сомнений не вызывает. Показаны эффекты повышения содержания эндогенного сероводорода у растений при действии стресс-факторов различной природы: обезвоживания, солевого стресса, солей тяжелых металлов и пр.</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Еще более многочисленны данные о влиянии экзогенного сероводорода на устойчивость растений к стрессорам и функционирование их протекто</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ных систем. Зарегистрировано повышение под влиянием сероводорода рез</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стентности растений к высоким температурам, обезвоживанию, засолению, действию тяжелых металлов. К настоящему времени на растениях различных таксономических групп установлено индуцирование действием сероводорода антиоксидантных ферментов, накопление низкомолекулярных антиоксида</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тов и стрессовых белков.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Выяснены пути синтеза сероводорода у растений. Ключевым ферме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том синтеза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S у растений считается L-цистеиндесульфгидраза, под влиян</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ем которой он образуется из L-цистеина. Также считается возможным обр</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зование сероводорода из Dцистеина при действии соответственно D-цистеиндесульфгидразы. Кроме того, сероводород может образовываться из сульфита при действии сульфитредуктазы. Показана причастность ферме</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тов синтеза сероводорода L/D-цистеиндесульфгидраз к индуцируемому де</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ствием стрессоров повышению эндогенного содержания сероводорода и з</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 xml:space="preserve">крыванию устьиц.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Установлено, что сероводород влияет на устьичную апертуру, изменяя состояние ионных каналов. Выход анионов через эти каналы приводит к д</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поляризации мембраны и, как следствие, к открыванию каналов K</w:t>
      </w:r>
      <w:r w:rsidRPr="000B6ADC">
        <w:rPr>
          <w:rFonts w:ascii="Times New Roman" w:eastAsia="Calibri" w:hAnsi="Times New Roman" w:cs="Times New Roman"/>
          <w:sz w:val="28"/>
          <w:szCs w:val="28"/>
          <w:vertAlign w:val="superscript"/>
        </w:rPr>
        <w:t>+</w:t>
      </w:r>
      <w:r w:rsidRPr="000B6ADC">
        <w:rPr>
          <w:rFonts w:ascii="Times New Roman" w:eastAsia="Calibri" w:hAnsi="Times New Roman" w:cs="Times New Roman"/>
          <w:sz w:val="28"/>
          <w:szCs w:val="28"/>
          <w:vertAlign w:val="subscript"/>
        </w:rPr>
        <w:t>out</w:t>
      </w:r>
      <w:r w:rsidRPr="000B6ADC">
        <w:rPr>
          <w:rFonts w:ascii="Times New Roman" w:eastAsia="Calibri" w:hAnsi="Times New Roman" w:cs="Times New Roman"/>
          <w:sz w:val="28"/>
          <w:szCs w:val="28"/>
        </w:rPr>
        <w:t xml:space="preserve"> и пот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ре тургора замыкающих клеток. Таким образом, сероводород и АБК имеют одинаковые мишени для реализации влияния на устьичную апертуру – ме</w:t>
      </w:r>
      <w:r w:rsidRPr="000B6ADC">
        <w:rPr>
          <w:rFonts w:ascii="Times New Roman" w:eastAsia="Calibri" w:hAnsi="Times New Roman" w:cs="Times New Roman"/>
          <w:sz w:val="28"/>
          <w:szCs w:val="28"/>
        </w:rPr>
        <w:t>д</w:t>
      </w:r>
      <w:r w:rsidRPr="000B6ADC">
        <w:rPr>
          <w:rFonts w:ascii="Times New Roman" w:eastAsia="Calibri" w:hAnsi="Times New Roman" w:cs="Times New Roman"/>
          <w:sz w:val="28"/>
          <w:szCs w:val="28"/>
        </w:rPr>
        <w:t xml:space="preserve">ленные анионные каналы SLAC1. Возможно, что посредником в реализации влияния сероводорода на анионные каналы SLAC1 является оксид азота.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i/>
          <w:sz w:val="28"/>
          <w:szCs w:val="28"/>
        </w:rPr>
        <w:t>Монооксид углерода</w:t>
      </w:r>
      <w:r w:rsidRPr="000B6ADC">
        <w:rPr>
          <w:rFonts w:ascii="Times New Roman" w:eastAsia="Calibri" w:hAnsi="Times New Roman" w:cs="Times New Roman"/>
          <w:sz w:val="28"/>
          <w:szCs w:val="28"/>
        </w:rPr>
        <w:t>. Способность растений синтезировать монооксид углерода (СО) впервые была показана в 1959 г. В настоящее время устано</w:t>
      </w:r>
      <w:r w:rsidRPr="000B6ADC">
        <w:rPr>
          <w:rFonts w:ascii="Times New Roman" w:eastAsia="Calibri" w:hAnsi="Times New Roman" w:cs="Times New Roman"/>
          <w:sz w:val="28"/>
          <w:szCs w:val="28"/>
        </w:rPr>
        <w:t>в</w:t>
      </w:r>
      <w:r w:rsidRPr="000B6ADC">
        <w:rPr>
          <w:rFonts w:ascii="Times New Roman" w:eastAsia="Calibri" w:hAnsi="Times New Roman" w:cs="Times New Roman"/>
          <w:sz w:val="28"/>
          <w:szCs w:val="28"/>
        </w:rPr>
        <w:lastRenderedPageBreak/>
        <w:t>лено, что основным ферментативным источником эндогенного CO у раст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ний является гемоксигеназа. Этот фермент присутствует как у растений, так и у животных. В присутствии восстанавливающих агентов гемоксигеназа 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тализирует стереоспецифическое расщепление гема с высвобождением СО и железа. При этом в качестве донора электронов используется НАДФН. Пок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зано индуцирование экспрессии основной формы фермента гемоксигеназы I другими сигнальными посредниками (NO, пероксидом водорода) и фитого</w:t>
      </w:r>
      <w:r w:rsidRPr="000B6ADC">
        <w:rPr>
          <w:rFonts w:ascii="Times New Roman" w:eastAsia="Calibri" w:hAnsi="Times New Roman" w:cs="Times New Roman"/>
          <w:sz w:val="28"/>
          <w:szCs w:val="28"/>
        </w:rPr>
        <w:t>р</w:t>
      </w:r>
      <w:r w:rsidRPr="000B6ADC">
        <w:rPr>
          <w:rFonts w:ascii="Times New Roman" w:eastAsia="Calibri" w:hAnsi="Times New Roman" w:cs="Times New Roman"/>
          <w:sz w:val="28"/>
          <w:szCs w:val="28"/>
        </w:rPr>
        <w:t>монами (АБК, ауксином).</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Механизмы участия CO в клеточном сигналинге у растений остаются малоизученными. Его важной особенностью является способность взаим</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действовать с переходными металлами, в связи с чем рассматривается во</w:t>
      </w:r>
      <w:r w:rsidRPr="000B6ADC">
        <w:rPr>
          <w:rFonts w:ascii="Times New Roman" w:eastAsia="Calibri" w:hAnsi="Times New Roman" w:cs="Times New Roman"/>
          <w:sz w:val="28"/>
          <w:szCs w:val="28"/>
        </w:rPr>
        <w:t>з</w:t>
      </w:r>
      <w:r w:rsidRPr="000B6ADC">
        <w:rPr>
          <w:rFonts w:ascii="Times New Roman" w:eastAsia="Calibri" w:hAnsi="Times New Roman" w:cs="Times New Roman"/>
          <w:sz w:val="28"/>
          <w:szCs w:val="28"/>
        </w:rPr>
        <w:t>можность модификации ферментов, содержащих в активных центрах железо, медь, марганец. Сигналинг монооксида углерода тесно связан с сигналингом NO. Также предполагается возможность сложной (позитивной и негативной) регуляции моноксидом углерода образования АФК НАДФН-оксидазой. Н</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конец, имеются немногочисленные данные о влиянии CO на функционир</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вание ионных, в частности калиевых, каналов у растений. Одним из защи</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ных эффектов, индуцируемых CO, является активация антиоксидантных ферментов и накопления в растениях низкомолекулярных антиоксидантов. Более специфическими эффектами монооксида углерода являются уменьш</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ние генерации NO и поддержание гомеостаза железа.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Таким образом, несмотря на разнообразие агентов, влияющих на с</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стояние устьиц и сложное их взаимодействие, можно построить упрощенную схему индуцирования закрывания устьиц. Стрессовые фитогормоны (АБК, ЖАК, СК, этилен) после взаимодействия с рецепторами различными и во многом неизвестными путями индуцируют выход кальция в цитозоль, пов</w:t>
      </w:r>
      <w:r w:rsidRPr="000B6ADC">
        <w:rPr>
          <w:rFonts w:ascii="Times New Roman" w:eastAsia="Calibri" w:hAnsi="Times New Roman" w:cs="Times New Roman"/>
          <w:sz w:val="28"/>
          <w:szCs w:val="28"/>
        </w:rPr>
        <w:t>ы</w:t>
      </w:r>
      <w:r w:rsidRPr="000B6ADC">
        <w:rPr>
          <w:rFonts w:ascii="Times New Roman" w:eastAsia="Calibri" w:hAnsi="Times New Roman" w:cs="Times New Roman"/>
          <w:sz w:val="28"/>
          <w:szCs w:val="28"/>
        </w:rPr>
        <w:t>шение содержания в клетках пероксида водорода и газотрансмиттеров (окс</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да азота и сероводорода). Эти сигнальные посредники находятся в сложном функциональном взаимодействии друг с другом. По-видимому, повышение их содержания может быть самостоятельным сигналом для изменения с</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стояния устьиц. С другой стороны, указанные сигнальные посредники не только ретранслируют сигнал фитогормонов, но и могут индуцировать изм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нения содержания гормональных соединений, регулирующих устьичные р</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акции. В конечном результате сигнальные посредники опосредованно (чаще путем модификации активности протеинкиназ и протеинфосфатаз) влияют на ионный гомеостаз. При этом фактически универсальной мишенью действия большинства известных регуляторов состояния устьиц являются медленные анионные каналы SLAC1. Их активация вызывает деполяризацию мембран и, как следствие, выход калия из замыкающих клеток через каналы K</w:t>
      </w:r>
      <w:r w:rsidRPr="000B6ADC">
        <w:rPr>
          <w:rFonts w:ascii="Times New Roman" w:eastAsia="Calibri" w:hAnsi="Times New Roman" w:cs="Times New Roman"/>
          <w:sz w:val="28"/>
          <w:szCs w:val="28"/>
          <w:vertAlign w:val="superscript"/>
        </w:rPr>
        <w:t>+</w:t>
      </w:r>
      <w:r w:rsidRPr="000B6ADC">
        <w:rPr>
          <w:rFonts w:ascii="Times New Roman" w:eastAsia="Calibri" w:hAnsi="Times New Roman" w:cs="Times New Roman"/>
          <w:sz w:val="28"/>
          <w:szCs w:val="28"/>
          <w:vertAlign w:val="subscript"/>
        </w:rPr>
        <w:t>out</w:t>
      </w:r>
      <w:r w:rsidRPr="000B6ADC">
        <w:rPr>
          <w:rFonts w:ascii="Times New Roman" w:eastAsia="Calibri" w:hAnsi="Times New Roman" w:cs="Times New Roman"/>
          <w:sz w:val="28"/>
          <w:szCs w:val="28"/>
        </w:rPr>
        <w:t xml:space="preserve">, что и приводит к закрыванию устьиц.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Кроме общих сигнальных посредников, задействованных в передаче сигналов различных фитогормонов, по-видимому, существуют и общие бе</w:t>
      </w:r>
      <w:r w:rsidRPr="000B6ADC">
        <w:rPr>
          <w:rFonts w:ascii="Times New Roman" w:eastAsia="Calibri" w:hAnsi="Times New Roman" w:cs="Times New Roman"/>
          <w:sz w:val="28"/>
          <w:szCs w:val="28"/>
        </w:rPr>
        <w:t>л</w:t>
      </w:r>
      <w:r w:rsidRPr="000B6ADC">
        <w:rPr>
          <w:rFonts w:ascii="Times New Roman" w:eastAsia="Calibri" w:hAnsi="Times New Roman" w:cs="Times New Roman"/>
          <w:sz w:val="28"/>
          <w:szCs w:val="28"/>
        </w:rPr>
        <w:t>ковые посредники, причастные к передаче сигналов не одного, а двух, а во</w:t>
      </w:r>
      <w:r w:rsidRPr="000B6ADC">
        <w:rPr>
          <w:rFonts w:ascii="Times New Roman" w:eastAsia="Calibri" w:hAnsi="Times New Roman" w:cs="Times New Roman"/>
          <w:sz w:val="28"/>
          <w:szCs w:val="28"/>
        </w:rPr>
        <w:t>з</w:t>
      </w:r>
      <w:r w:rsidRPr="000B6ADC">
        <w:rPr>
          <w:rFonts w:ascii="Times New Roman" w:eastAsia="Calibri" w:hAnsi="Times New Roman" w:cs="Times New Roman"/>
          <w:sz w:val="28"/>
          <w:szCs w:val="28"/>
        </w:rPr>
        <w:t>можно и более гормонов. Так, ЖАК и АБК, по-видимому, имеют общий бе</w:t>
      </w:r>
      <w:r w:rsidRPr="000B6ADC">
        <w:rPr>
          <w:rFonts w:ascii="Times New Roman" w:eastAsia="Calibri" w:hAnsi="Times New Roman" w:cs="Times New Roman"/>
          <w:sz w:val="28"/>
          <w:szCs w:val="28"/>
        </w:rPr>
        <w:t>л</w:t>
      </w:r>
      <w:r w:rsidRPr="000B6ADC">
        <w:rPr>
          <w:rFonts w:ascii="Times New Roman" w:eastAsia="Calibri" w:hAnsi="Times New Roman" w:cs="Times New Roman"/>
          <w:sz w:val="28"/>
          <w:szCs w:val="28"/>
        </w:rPr>
        <w:lastRenderedPageBreak/>
        <w:t>ковый посредник, участвующий в индуцировании устьичной реакции – транскрипционный фактор MYC2/JIN1. Общие белковые посредники имею</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ся и в системах трансдукции сигналов ЖАК и этилена.</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заключение следует отметить, что гормоны и сигнальные посредники оказывают влияние как непосредственно на состояние замыкающих клеток устьиц, так и на другие физиологические процессы, что также может отр</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жаться на состоянии устьиц. Например, показано, что AБК увеличивает а</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тивность аквапоринов и гидравлическую проводимость в тканях корней и побегов кукурузы, что улучшает водный баланс. Таким опосредованным о</w:t>
      </w:r>
      <w:r w:rsidRPr="000B6ADC">
        <w:rPr>
          <w:rFonts w:ascii="Times New Roman" w:eastAsia="Calibri" w:hAnsi="Times New Roman" w:cs="Times New Roman"/>
          <w:sz w:val="28"/>
          <w:szCs w:val="28"/>
        </w:rPr>
        <w:t>б</w:t>
      </w:r>
      <w:r w:rsidRPr="000B6ADC">
        <w:rPr>
          <w:rFonts w:ascii="Times New Roman" w:eastAsia="Calibri" w:hAnsi="Times New Roman" w:cs="Times New Roman"/>
          <w:sz w:val="28"/>
          <w:szCs w:val="28"/>
        </w:rPr>
        <w:t>разом АБК может способствовать поддержанию открытого состояния устьиц и росту листьев у устойчивых к засухе видов.</w:t>
      </w:r>
    </w:p>
    <w:p w:rsidR="000B6ADC" w:rsidRPr="000B6ADC" w:rsidRDefault="000B6ADC" w:rsidP="000B6ADC">
      <w:pPr>
        <w:rPr>
          <w:rFonts w:ascii="Times New Roman" w:eastAsia="Calibri" w:hAnsi="Times New Roman" w:cs="Times New Roman"/>
          <w:sz w:val="28"/>
          <w:szCs w:val="28"/>
        </w:rPr>
      </w:pPr>
    </w:p>
    <w:p w:rsidR="000B6ADC" w:rsidRPr="000B6ADC" w:rsidRDefault="000B6ADC" w:rsidP="000B6ADC">
      <w:pPr>
        <w:rPr>
          <w:rFonts w:ascii="Times New Roman" w:eastAsia="Calibri" w:hAnsi="Times New Roman" w:cs="Times New Roman"/>
          <w:sz w:val="28"/>
          <w:szCs w:val="28"/>
        </w:rPr>
      </w:pPr>
    </w:p>
    <w:p w:rsidR="000B6ADC" w:rsidRPr="000B6ADC" w:rsidRDefault="000B6ADC" w:rsidP="000B6ADC">
      <w:pPr>
        <w:rPr>
          <w:rFonts w:ascii="Times New Roman" w:eastAsia="Calibri" w:hAnsi="Times New Roman" w:cs="Times New Roman"/>
          <w:b/>
          <w:bCs/>
          <w:sz w:val="28"/>
          <w:szCs w:val="28"/>
        </w:rPr>
      </w:pPr>
      <w:r w:rsidRPr="000B6ADC">
        <w:rPr>
          <w:rFonts w:ascii="Times New Roman" w:eastAsia="Calibri" w:hAnsi="Times New Roman" w:cs="Times New Roman"/>
          <w:b/>
          <w:bCs/>
          <w:sz w:val="28"/>
          <w:szCs w:val="28"/>
        </w:rPr>
        <w:t>4 Рецепция и сигналинг тяжелых металлов.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Адаптивные реакции, которые включают в себя восприятие стрессовых стимулов и механизмы передачи сигналов, определяют выживаемость раст</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ний даже в крайне неблагоприятных условиях. В результате действия ТМ г</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нерируются активные формы кислорода (АФК) и образуются продукты п</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роксидного окисления липидов мембран, окисляются белки и нуклеиновые кислоты, а также повреждаются клеточные органеллы и субклеточные ко</w:t>
      </w:r>
      <w:r w:rsidRPr="000B6ADC">
        <w:rPr>
          <w:rFonts w:ascii="Times New Roman" w:eastAsia="Calibri" w:hAnsi="Times New Roman" w:cs="Times New Roman"/>
          <w:sz w:val="28"/>
          <w:szCs w:val="28"/>
        </w:rPr>
        <w:t>м</w:t>
      </w:r>
      <w:r w:rsidRPr="000B6ADC">
        <w:rPr>
          <w:rFonts w:ascii="Times New Roman" w:eastAsia="Calibri" w:hAnsi="Times New Roman" w:cs="Times New Roman"/>
          <w:sz w:val="28"/>
          <w:szCs w:val="28"/>
        </w:rPr>
        <w:t>поненты.</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поглощении ионов металлов участвуют различные транспортеры. Повышенный уровень тяжелых металлов запускает различные сигнальные модули, которые передают сигналы внутри клетки, тем самым запуская з</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щитную реакцию. Токсичность этих металлов внутри клетки снижается хел</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торами металлов фитохелатинами и металлотионинами. Хелатированные 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таллы затем перемещаются в вакуоли с помощью транспортеров металлов, присутствующих на мембране вакуоли.</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Распознавание растениями значительного уровня тяжелых металлов инициирует сигнальную сеть, вызывая активацию различных факторов транскрипции, реагирующих на металлы. Эти факторы транскрипции (TF) регулируют экспрессию генов, реагирующих на металлы, и других генов, связанных со стрессом, в конечном итоге помогая растению противодейств</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вать стрессовой ситуации. Эти гены, связанные со стрессом, в основном представляют собой транспортеры металлов, фитохеллатины, металлоти</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 xml:space="preserve">нин, антиоксидантные гены и гены микроРНК (гены MIR). </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Массовое проникновение ТМ в растения активирует различные си</w:t>
      </w:r>
      <w:r w:rsidRPr="000B6ADC">
        <w:rPr>
          <w:rFonts w:ascii="Times New Roman" w:eastAsia="Calibri" w:hAnsi="Times New Roman" w:cs="Times New Roman"/>
          <w:sz w:val="28"/>
          <w:szCs w:val="28"/>
        </w:rPr>
        <w:t>г</w:t>
      </w:r>
      <w:r w:rsidRPr="000B6ADC">
        <w:rPr>
          <w:rFonts w:ascii="Times New Roman" w:eastAsia="Calibri" w:hAnsi="Times New Roman" w:cs="Times New Roman"/>
          <w:sz w:val="28"/>
          <w:szCs w:val="28"/>
        </w:rPr>
        <w:t>нальные пути, такие как Ca</w:t>
      </w:r>
      <w:r w:rsidRPr="000B6ADC">
        <w:rPr>
          <w:rFonts w:ascii="Times New Roman" w:eastAsia="Calibri" w:hAnsi="Times New Roman" w:cs="Times New Roman"/>
          <w:sz w:val="28"/>
          <w:szCs w:val="28"/>
          <w:vertAlign w:val="superscript"/>
        </w:rPr>
        <w:t>2+</w:t>
      </w:r>
      <w:r w:rsidRPr="000B6ADC">
        <w:rPr>
          <w:rFonts w:ascii="Times New Roman" w:eastAsia="Calibri" w:hAnsi="Times New Roman" w:cs="Times New Roman"/>
          <w:sz w:val="28"/>
          <w:szCs w:val="28"/>
        </w:rPr>
        <w:t>-зависимые, АФК-зависимые, гормонозавис</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мые, и сигналинг с участием множества молекул, в том числе киназ и фосф</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таз, которые опосредуют передачу сигнала, усиливают экспрессию чувств</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тельных к стрессу генов и факторов транскрипции, синтез детоксицирующих металлопептидов.</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 xml:space="preserve">Стресс от тяжелых металлов индуцирует выработку АФК в различных органеллах растительных клеток, которые либо инициируют сигнализацию, </w:t>
      </w:r>
      <w:r w:rsidRPr="000B6ADC">
        <w:rPr>
          <w:rFonts w:ascii="Times New Roman" w:eastAsia="Calibri" w:hAnsi="Times New Roman" w:cs="Times New Roman"/>
          <w:sz w:val="28"/>
          <w:szCs w:val="28"/>
        </w:rPr>
        <w:lastRenderedPageBreak/>
        <w:t>либо вызывают окислительный стресс. В пероксисомах фотодыхание (глик</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лат), ферменты и НАДН (никотинамидадениндинуклеотид)-зависимые малые ЭТЦ индуцируют выработку 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vertAlign w:val="superscript"/>
        </w:rPr>
        <w:t>•–</w:t>
      </w:r>
      <w:r w:rsidRPr="000B6ADC">
        <w:rPr>
          <w:rFonts w:ascii="Times New Roman" w:eastAsia="Calibri" w:hAnsi="Times New Roman" w:cs="Times New Roman"/>
          <w:sz w:val="28"/>
          <w:szCs w:val="28"/>
        </w:rPr>
        <w:t xml:space="preserve"> и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Митохондриальная ЭТЦ участвует в генерации 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vertAlign w:val="superscript"/>
        </w:rPr>
        <w:t>•–</w:t>
      </w:r>
      <w:r w:rsidRPr="000B6ADC">
        <w:rPr>
          <w:rFonts w:ascii="Times New Roman" w:eastAsia="Calibri" w:hAnsi="Times New Roman" w:cs="Times New Roman"/>
          <w:sz w:val="28"/>
          <w:szCs w:val="28"/>
        </w:rPr>
        <w:t>, который при дисмутации под действием СОД производит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Цитозольный НАДФН индуцирует преобразование 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xml:space="preserve"> в 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vertAlign w:val="superscript"/>
        </w:rPr>
        <w:t xml:space="preserve">•– </w:t>
      </w:r>
      <w:r w:rsidRPr="000B6ADC">
        <w:rPr>
          <w:rFonts w:ascii="Times New Roman" w:eastAsia="Calibri" w:hAnsi="Times New Roman" w:cs="Times New Roman"/>
          <w:sz w:val="28"/>
          <w:szCs w:val="28"/>
        </w:rPr>
        <w:t>под дейс</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вием НАДФН-оксидазы плазматической мембраны, которая далее дисмут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рует в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xml:space="preserve"> в апопласте под действием СОД. АФК, вырабатываемые в ра</w:t>
      </w:r>
      <w:r w:rsidRPr="000B6ADC">
        <w:rPr>
          <w:rFonts w:ascii="Times New Roman" w:eastAsia="Calibri" w:hAnsi="Times New Roman" w:cs="Times New Roman"/>
          <w:sz w:val="28"/>
          <w:szCs w:val="28"/>
        </w:rPr>
        <w:t>з</w:t>
      </w:r>
      <w:r w:rsidRPr="000B6ADC">
        <w:rPr>
          <w:rFonts w:ascii="Times New Roman" w:eastAsia="Calibri" w:hAnsi="Times New Roman" w:cs="Times New Roman"/>
          <w:sz w:val="28"/>
          <w:szCs w:val="28"/>
        </w:rPr>
        <w:t>личных органеллах клеток под действием стрессов от металлов, опосредуют сигнальные пути при низкой или умеренной концентрации, или вызывают окислительный стресс при высокой концентрации.</w:t>
      </w:r>
    </w:p>
    <w:p w:rsidR="000B6ADC" w:rsidRPr="000B6ADC"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В условиях стресса сигнальный путь кальция запускается выработкой АФК, особенно H</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O</w:t>
      </w:r>
      <w:r w:rsidRPr="000B6ADC">
        <w:rPr>
          <w:rFonts w:ascii="Times New Roman" w:eastAsia="Calibri" w:hAnsi="Times New Roman" w:cs="Times New Roman"/>
          <w:sz w:val="28"/>
          <w:szCs w:val="28"/>
          <w:vertAlign w:val="subscript"/>
        </w:rPr>
        <w:t>2</w:t>
      </w:r>
      <w:r w:rsidRPr="000B6ADC">
        <w:rPr>
          <w:rFonts w:ascii="Times New Roman" w:eastAsia="Calibri" w:hAnsi="Times New Roman" w:cs="Times New Roman"/>
          <w:sz w:val="28"/>
          <w:szCs w:val="28"/>
        </w:rPr>
        <w:t>, что увеличивает выработку цитозольного Ca²⁺. Многие чувствительные к кальцию белки, такие как кальмодулины (CaMs), кальц</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неврин B-подобные белки (CBLs) и Ca²⁺-зависимые протеинкиназы (CDPKs), распознают высокие уровни цитозольного Ca²⁺. Каскады кальция пересек</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ются с сигнализацией MAPK через фосфорилирование и активацию CDPK MAPK. В каскадах MAPK сигнал передается от восприятия стресса к разли</w:t>
      </w:r>
      <w:r w:rsidRPr="000B6ADC">
        <w:rPr>
          <w:rFonts w:ascii="Times New Roman" w:eastAsia="Calibri" w:hAnsi="Times New Roman" w:cs="Times New Roman"/>
          <w:sz w:val="28"/>
          <w:szCs w:val="28"/>
        </w:rPr>
        <w:t>ч</w:t>
      </w:r>
      <w:r w:rsidRPr="000B6ADC">
        <w:rPr>
          <w:rFonts w:ascii="Times New Roman" w:eastAsia="Calibri" w:hAnsi="Times New Roman" w:cs="Times New Roman"/>
          <w:sz w:val="28"/>
          <w:szCs w:val="28"/>
        </w:rPr>
        <w:t xml:space="preserve">ным нижестоящим генам через фосфорилирование трех компонентов MAPKKKs, MAPKKs и MAPKs. В условиях стресса каскады MAPK мешают сигнализации фитогормонов. У </w:t>
      </w:r>
      <w:r w:rsidRPr="000B6ADC">
        <w:rPr>
          <w:rFonts w:ascii="Times New Roman" w:eastAsia="Calibri" w:hAnsi="Times New Roman" w:cs="Times New Roman"/>
          <w:i/>
          <w:sz w:val="28"/>
          <w:szCs w:val="28"/>
        </w:rPr>
        <w:t>A. thaliana</w:t>
      </w:r>
      <w:r w:rsidRPr="000B6ADC">
        <w:rPr>
          <w:rFonts w:ascii="Times New Roman" w:eastAsia="Calibri" w:hAnsi="Times New Roman" w:cs="Times New Roman"/>
          <w:sz w:val="28"/>
          <w:szCs w:val="28"/>
        </w:rPr>
        <w:t xml:space="preserve"> две MAP-киназы MPK3 и MPK6 активируются путем фосфорилирования ACS2 и ACS6, что приводит к и</w:t>
      </w:r>
      <w:r w:rsidRPr="000B6ADC">
        <w:rPr>
          <w:rFonts w:ascii="Times New Roman" w:eastAsia="Calibri" w:hAnsi="Times New Roman" w:cs="Times New Roman"/>
          <w:sz w:val="28"/>
          <w:szCs w:val="28"/>
        </w:rPr>
        <w:t>н</w:t>
      </w:r>
      <w:r w:rsidRPr="000B6ADC">
        <w:rPr>
          <w:rFonts w:ascii="Times New Roman" w:eastAsia="Calibri" w:hAnsi="Times New Roman" w:cs="Times New Roman"/>
          <w:sz w:val="28"/>
          <w:szCs w:val="28"/>
        </w:rPr>
        <w:t>дукции выработки ET. Более того, каскад MKK9-MPK3/MPK6 вмешивается в сигнализацию ET, контролируя EIN3 ниже CTR1. Перекрестные помехи пути MAPK с сигнализацией ауксина и его транспорт при стрессе от тяжелых м</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таллов через регуляцию экспрессии генов PIN, YUCCA и ARF. ABA вмеш</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вается в сигнализацию ауксина и MAPK, регулируя экспрессию ключевого компонента в каскадах MAPK и ауксина. Перекрестные помехи также опис</w:t>
      </w:r>
      <w:r w:rsidRPr="000B6ADC">
        <w:rPr>
          <w:rFonts w:ascii="Times New Roman" w:eastAsia="Calibri" w:hAnsi="Times New Roman" w:cs="Times New Roman"/>
          <w:sz w:val="28"/>
          <w:szCs w:val="28"/>
        </w:rPr>
        <w:t>а</w:t>
      </w:r>
      <w:r w:rsidRPr="000B6ADC">
        <w:rPr>
          <w:rFonts w:ascii="Times New Roman" w:eastAsia="Calibri" w:hAnsi="Times New Roman" w:cs="Times New Roman"/>
          <w:sz w:val="28"/>
          <w:szCs w:val="28"/>
        </w:rPr>
        <w:t xml:space="preserve">ны между каскадами сигнализации жасмоната (JA) и этилена (ET). У </w:t>
      </w:r>
      <w:r w:rsidRPr="000B6ADC">
        <w:rPr>
          <w:rFonts w:ascii="Times New Roman" w:eastAsia="Calibri" w:hAnsi="Times New Roman" w:cs="Times New Roman"/>
          <w:i/>
          <w:sz w:val="28"/>
          <w:szCs w:val="28"/>
        </w:rPr>
        <w:t>A. thaliana</w:t>
      </w:r>
      <w:r w:rsidRPr="000B6ADC">
        <w:rPr>
          <w:rFonts w:ascii="Times New Roman" w:eastAsia="Calibri" w:hAnsi="Times New Roman" w:cs="Times New Roman"/>
          <w:sz w:val="28"/>
          <w:szCs w:val="28"/>
        </w:rPr>
        <w:t>, подверженного стрессу Cd или соли, активируются сигнальные пути ET и JA, и они сходятся в EIN3/EIL1, чтобы индуцировать транспортер ни</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рата NRT1.8 или подавлять транспортер нитрата NRT1.5, чтобы модулир</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 xml:space="preserve">вать рост растений и, как следствие, устойчивость к стрессу. </w:t>
      </w:r>
    </w:p>
    <w:p w:rsidR="00206E6E" w:rsidRPr="00206E6E" w:rsidRDefault="000B6ADC" w:rsidP="000B6ADC">
      <w:pPr>
        <w:rPr>
          <w:rFonts w:ascii="Times New Roman" w:eastAsia="Calibri" w:hAnsi="Times New Roman" w:cs="Times New Roman"/>
          <w:sz w:val="28"/>
          <w:szCs w:val="28"/>
        </w:rPr>
      </w:pPr>
      <w:r w:rsidRPr="000B6ADC">
        <w:rPr>
          <w:rFonts w:ascii="Times New Roman" w:eastAsia="Calibri" w:hAnsi="Times New Roman" w:cs="Times New Roman"/>
          <w:sz w:val="28"/>
          <w:szCs w:val="28"/>
        </w:rPr>
        <w:t>Различные сигнальные пути подвержены влиянию тяжелых металлов. Фитогормоны, такие как этилен, жасмоновая кислота (JA) и салициловая к</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слота (SA), подвержены влиянию ТМ стресса. В частности, биосинтез этил</w:t>
      </w:r>
      <w:r w:rsidRPr="000B6ADC">
        <w:rPr>
          <w:rFonts w:ascii="Times New Roman" w:eastAsia="Calibri" w:hAnsi="Times New Roman" w:cs="Times New Roman"/>
          <w:sz w:val="28"/>
          <w:szCs w:val="28"/>
        </w:rPr>
        <w:t>е</w:t>
      </w:r>
      <w:r w:rsidRPr="000B6ADC">
        <w:rPr>
          <w:rFonts w:ascii="Times New Roman" w:eastAsia="Calibri" w:hAnsi="Times New Roman" w:cs="Times New Roman"/>
          <w:sz w:val="28"/>
          <w:szCs w:val="28"/>
        </w:rPr>
        <w:t>на обычно активируется на уровне ACC-синтазы (ACS) и оксидазы (ACO), тем самым стимулируя каскад сигналов этилена. Повышенная генерация а</w:t>
      </w:r>
      <w:r w:rsidRPr="000B6ADC">
        <w:rPr>
          <w:rFonts w:ascii="Times New Roman" w:eastAsia="Calibri" w:hAnsi="Times New Roman" w:cs="Times New Roman"/>
          <w:sz w:val="28"/>
          <w:szCs w:val="28"/>
        </w:rPr>
        <w:t>к</w:t>
      </w:r>
      <w:r w:rsidRPr="000B6ADC">
        <w:rPr>
          <w:rFonts w:ascii="Times New Roman" w:eastAsia="Calibri" w:hAnsi="Times New Roman" w:cs="Times New Roman"/>
          <w:sz w:val="28"/>
          <w:szCs w:val="28"/>
        </w:rPr>
        <w:t>тивных форм кислорода и активных форм азота (например, NO•) приводит в движение окислительные сигнальные пути, например, опосредованные мит</w:t>
      </w:r>
      <w:r w:rsidRPr="000B6ADC">
        <w:rPr>
          <w:rFonts w:ascii="Times New Roman" w:eastAsia="Calibri" w:hAnsi="Times New Roman" w:cs="Times New Roman"/>
          <w:sz w:val="28"/>
          <w:szCs w:val="28"/>
        </w:rPr>
        <w:t>о</w:t>
      </w:r>
      <w:r w:rsidRPr="000B6ADC">
        <w:rPr>
          <w:rFonts w:ascii="Times New Roman" w:eastAsia="Calibri" w:hAnsi="Times New Roman" w:cs="Times New Roman"/>
          <w:sz w:val="28"/>
          <w:szCs w:val="28"/>
        </w:rPr>
        <w:t>ген-активируемыми протеинкиназами (MAPK). Глутатион (GSH) является центральным игроком в сети стресса, вызванного металлами, не только из-за своей антиоксидантной функции, но и как предшественник для фитохелат</w:t>
      </w:r>
      <w:r w:rsidRPr="000B6ADC">
        <w:rPr>
          <w:rFonts w:ascii="Times New Roman" w:eastAsia="Calibri" w:hAnsi="Times New Roman" w:cs="Times New Roman"/>
          <w:sz w:val="28"/>
          <w:szCs w:val="28"/>
        </w:rPr>
        <w:t>и</w:t>
      </w:r>
      <w:r w:rsidRPr="000B6ADC">
        <w:rPr>
          <w:rFonts w:ascii="Times New Roman" w:eastAsia="Calibri" w:hAnsi="Times New Roman" w:cs="Times New Roman"/>
          <w:sz w:val="28"/>
          <w:szCs w:val="28"/>
        </w:rPr>
        <w:t>нов, хелатирующих металлы. Становится все более очевидным, что эти о</w:t>
      </w:r>
      <w:r w:rsidRPr="000B6ADC">
        <w:rPr>
          <w:rFonts w:ascii="Times New Roman" w:eastAsia="Calibri" w:hAnsi="Times New Roman" w:cs="Times New Roman"/>
          <w:sz w:val="28"/>
          <w:szCs w:val="28"/>
        </w:rPr>
        <w:t>т</w:t>
      </w:r>
      <w:r w:rsidRPr="000B6ADC">
        <w:rPr>
          <w:rFonts w:ascii="Times New Roman" w:eastAsia="Calibri" w:hAnsi="Times New Roman" w:cs="Times New Roman"/>
          <w:sz w:val="28"/>
          <w:szCs w:val="28"/>
        </w:rPr>
        <w:t xml:space="preserve">дельные игроки интегрируются и взаимодействуют в широкой сигнальной </w:t>
      </w:r>
      <w:r w:rsidRPr="000B6ADC">
        <w:rPr>
          <w:rFonts w:ascii="Times New Roman" w:eastAsia="Calibri" w:hAnsi="Times New Roman" w:cs="Times New Roman"/>
          <w:sz w:val="28"/>
          <w:szCs w:val="28"/>
        </w:rPr>
        <w:lastRenderedPageBreak/>
        <w:t>сети в растениях, подвергшихся воздействию металлов. Прямое взаимоде</w:t>
      </w:r>
      <w:r w:rsidRPr="000B6ADC">
        <w:rPr>
          <w:rFonts w:ascii="Times New Roman" w:eastAsia="Calibri" w:hAnsi="Times New Roman" w:cs="Times New Roman"/>
          <w:sz w:val="28"/>
          <w:szCs w:val="28"/>
        </w:rPr>
        <w:t>й</w:t>
      </w:r>
      <w:r w:rsidRPr="000B6ADC">
        <w:rPr>
          <w:rFonts w:ascii="Times New Roman" w:eastAsia="Calibri" w:hAnsi="Times New Roman" w:cs="Times New Roman"/>
          <w:sz w:val="28"/>
          <w:szCs w:val="28"/>
        </w:rPr>
        <w:t>ствие между окислительным стрессом и биосинтезом этилена демонстрир</w:t>
      </w:r>
      <w:r w:rsidRPr="000B6ADC">
        <w:rPr>
          <w:rFonts w:ascii="Times New Roman" w:eastAsia="Calibri" w:hAnsi="Times New Roman" w:cs="Times New Roman"/>
          <w:sz w:val="28"/>
          <w:szCs w:val="28"/>
        </w:rPr>
        <w:t>у</w:t>
      </w:r>
      <w:r w:rsidRPr="000B6ADC">
        <w:rPr>
          <w:rFonts w:ascii="Times New Roman" w:eastAsia="Calibri" w:hAnsi="Times New Roman" w:cs="Times New Roman"/>
          <w:sz w:val="28"/>
          <w:szCs w:val="28"/>
        </w:rPr>
        <w:t>ется активацией ACS, опосредованной MAPK. Кроме того, показано, что этилен влияет на других игроков, таких как JA, SA, ROS, NO•, MAPK, а</w:t>
      </w:r>
      <w:r>
        <w:rPr>
          <w:rFonts w:ascii="Times New Roman" w:eastAsia="Calibri" w:hAnsi="Times New Roman" w:cs="Times New Roman"/>
          <w:sz w:val="28"/>
          <w:szCs w:val="28"/>
        </w:rPr>
        <w:t xml:space="preserve"> та</w:t>
      </w:r>
      <w:r>
        <w:rPr>
          <w:rFonts w:ascii="Times New Roman" w:eastAsia="Calibri" w:hAnsi="Times New Roman" w:cs="Times New Roman"/>
          <w:sz w:val="28"/>
          <w:szCs w:val="28"/>
        </w:rPr>
        <w:t>к</w:t>
      </w:r>
      <w:r>
        <w:rPr>
          <w:rFonts w:ascii="Times New Roman" w:eastAsia="Calibri" w:hAnsi="Times New Roman" w:cs="Times New Roman"/>
          <w:sz w:val="28"/>
          <w:szCs w:val="28"/>
        </w:rPr>
        <w:t>же на метаболизм глутатиона.</w:t>
      </w:r>
      <w:bookmarkStart w:id="1" w:name="_GoBack"/>
      <w:bookmarkEnd w:id="1"/>
    </w:p>
    <w:sectPr w:rsidR="00206E6E" w:rsidRPr="00206E6E" w:rsidSect="0032462F">
      <w:headerReference w:type="default"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367" w:rsidRDefault="00887367" w:rsidP="00B65643">
      <w:r>
        <w:separator/>
      </w:r>
    </w:p>
  </w:endnote>
  <w:endnote w:type="continuationSeparator" w:id="1">
    <w:p w:rsidR="00887367" w:rsidRDefault="00887367" w:rsidP="00B656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626039"/>
      <w:docPartObj>
        <w:docPartGallery w:val="Page Numbers (Bottom of Page)"/>
        <w:docPartUnique/>
      </w:docPartObj>
    </w:sdtPr>
    <w:sdtContent>
      <w:p w:rsidR="00206E6E" w:rsidRDefault="00D03A3F">
        <w:pPr>
          <w:pStyle w:val="a5"/>
          <w:jc w:val="center"/>
        </w:pPr>
        <w:r>
          <w:fldChar w:fldCharType="begin"/>
        </w:r>
        <w:r w:rsidR="00206E6E">
          <w:instrText>PAGE   \* MERGEFORMAT</w:instrText>
        </w:r>
        <w:r>
          <w:fldChar w:fldCharType="separate"/>
        </w:r>
        <w:r w:rsidR="0032462F">
          <w:rPr>
            <w:noProof/>
          </w:rPr>
          <w:t>1</w:t>
        </w:r>
        <w:r>
          <w:fldChar w:fldCharType="end"/>
        </w:r>
      </w:p>
    </w:sdtContent>
  </w:sdt>
  <w:p w:rsidR="00206E6E" w:rsidRDefault="00206E6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367" w:rsidRDefault="00887367" w:rsidP="00B65643">
      <w:r>
        <w:separator/>
      </w:r>
    </w:p>
  </w:footnote>
  <w:footnote w:type="continuationSeparator" w:id="1">
    <w:p w:rsidR="00887367" w:rsidRDefault="00887367" w:rsidP="00B656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shd w:val="clear" w:color="auto" w:fill="C0504D"/>
      <w:tblCellMar>
        <w:top w:w="115" w:type="dxa"/>
        <w:left w:w="115" w:type="dxa"/>
        <w:bottom w:w="115" w:type="dxa"/>
        <w:right w:w="115" w:type="dxa"/>
      </w:tblCellMar>
      <w:tblLook w:val="04A0"/>
    </w:tblPr>
    <w:tblGrid>
      <w:gridCol w:w="363"/>
      <w:gridCol w:w="9221"/>
    </w:tblGrid>
    <w:tr w:rsidR="00206E6E" w:rsidTr="00206E6E">
      <w:trPr>
        <w:jc w:val="right"/>
      </w:trPr>
      <w:tc>
        <w:tcPr>
          <w:tcW w:w="0" w:type="auto"/>
          <w:shd w:val="clear" w:color="auto" w:fill="C0504D"/>
          <w:vAlign w:val="center"/>
        </w:tcPr>
        <w:p w:rsidR="00206E6E" w:rsidRPr="00206E6E" w:rsidRDefault="00206E6E">
          <w:pPr>
            <w:pStyle w:val="a3"/>
            <w:rPr>
              <w:caps/>
              <w:color w:val="FFFFFF"/>
            </w:rPr>
          </w:pPr>
        </w:p>
      </w:tc>
      <w:tc>
        <w:tcPr>
          <w:tcW w:w="0" w:type="auto"/>
          <w:shd w:val="clear" w:color="auto" w:fill="C0504D"/>
          <w:vAlign w:val="center"/>
        </w:tcPr>
        <w:p w:rsidR="00206E6E" w:rsidRPr="00206E6E" w:rsidRDefault="00206E6E" w:rsidP="00552581">
          <w:pPr>
            <w:pStyle w:val="a3"/>
            <w:ind w:firstLine="0"/>
            <w:jc w:val="center"/>
            <w:rPr>
              <w:caps/>
              <w:color w:val="FFFFFF"/>
            </w:rPr>
          </w:pPr>
          <w:r w:rsidRPr="00206E6E">
            <w:rPr>
              <w:caps/>
              <w:color w:val="FFFFFF"/>
            </w:rPr>
            <w:t>трансдукция фитогормональных сигналов</w:t>
          </w:r>
          <w:r w:rsidR="00E4089C">
            <w:rPr>
              <w:caps/>
              <w:color w:val="FFFFFF"/>
            </w:rPr>
            <w:t xml:space="preserve"> </w:t>
          </w:r>
          <w:r w:rsidRPr="00206E6E">
            <w:rPr>
              <w:caps/>
              <w:color w:val="FFFFFF"/>
            </w:rPr>
            <w:t>– раздел 3</w:t>
          </w:r>
        </w:p>
      </w:tc>
    </w:tr>
  </w:tbl>
  <w:p w:rsidR="00206E6E" w:rsidRDefault="00206E6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F2F6C"/>
    <w:multiLevelType w:val="hybridMultilevel"/>
    <w:tmpl w:val="E3DC28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autoHyphenation/>
  <w:drawingGridHorizontalSpacing w:val="110"/>
  <w:displayHorizontalDrawingGridEvery w:val="2"/>
  <w:displayVerticalDrawingGridEvery w:val="2"/>
  <w:characterSpacingControl w:val="doNotCompress"/>
  <w:hdrShapeDefaults>
    <o:shapedefaults v:ext="edit" spidmax="11266"/>
  </w:hdrShapeDefaults>
  <w:footnotePr>
    <w:footnote w:id="0"/>
    <w:footnote w:id="1"/>
  </w:footnotePr>
  <w:endnotePr>
    <w:endnote w:id="0"/>
    <w:endnote w:id="1"/>
  </w:endnotePr>
  <w:compat/>
  <w:rsids>
    <w:rsidRoot w:val="00985871"/>
    <w:rsid w:val="00064A88"/>
    <w:rsid w:val="000B6ADC"/>
    <w:rsid w:val="00152B65"/>
    <w:rsid w:val="00206E6E"/>
    <w:rsid w:val="002B4072"/>
    <w:rsid w:val="0032462F"/>
    <w:rsid w:val="00552581"/>
    <w:rsid w:val="005551D2"/>
    <w:rsid w:val="007027F8"/>
    <w:rsid w:val="007512AF"/>
    <w:rsid w:val="00887367"/>
    <w:rsid w:val="00977F4D"/>
    <w:rsid w:val="00985871"/>
    <w:rsid w:val="00B65643"/>
    <w:rsid w:val="00BE738F"/>
    <w:rsid w:val="00CB0F55"/>
    <w:rsid w:val="00D03A3F"/>
    <w:rsid w:val="00DF6543"/>
    <w:rsid w:val="00E408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69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0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5643"/>
    <w:pPr>
      <w:tabs>
        <w:tab w:val="center" w:pos="4677"/>
        <w:tab w:val="right" w:pos="9355"/>
      </w:tabs>
    </w:pPr>
  </w:style>
  <w:style w:type="character" w:customStyle="1" w:styleId="a4">
    <w:name w:val="Верхний колонтитул Знак"/>
    <w:basedOn w:val="a0"/>
    <w:link w:val="a3"/>
    <w:uiPriority w:val="99"/>
    <w:rsid w:val="00B65643"/>
  </w:style>
  <w:style w:type="paragraph" w:styleId="a5">
    <w:name w:val="footer"/>
    <w:basedOn w:val="a"/>
    <w:link w:val="a6"/>
    <w:uiPriority w:val="99"/>
    <w:unhideWhenUsed/>
    <w:rsid w:val="00B65643"/>
    <w:pPr>
      <w:tabs>
        <w:tab w:val="center" w:pos="4677"/>
        <w:tab w:val="right" w:pos="9355"/>
      </w:tabs>
    </w:pPr>
  </w:style>
  <w:style w:type="character" w:customStyle="1" w:styleId="a6">
    <w:name w:val="Нижний колонтитул Знак"/>
    <w:basedOn w:val="a0"/>
    <w:link w:val="a5"/>
    <w:uiPriority w:val="99"/>
    <w:rsid w:val="00B6564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46797</Words>
  <Characters>266745</Characters>
  <Application>Microsoft Office Word</Application>
  <DocSecurity>0</DocSecurity>
  <Lines>2222</Lines>
  <Paragraphs>625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o1271410@mail.ru</dc:creator>
  <cp:keywords/>
  <dc:description/>
  <cp:lastModifiedBy>Olga</cp:lastModifiedBy>
  <cp:revision>9</cp:revision>
  <dcterms:created xsi:type="dcterms:W3CDTF">2024-08-21T04:12:00Z</dcterms:created>
  <dcterms:modified xsi:type="dcterms:W3CDTF">2025-05-08T04:24:00Z</dcterms:modified>
</cp:coreProperties>
</file>